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5668" w14:textId="5CEBEDA0" w:rsidR="007869E8" w:rsidRDefault="007869E8" w:rsidP="00B108C8">
      <w:pPr>
        <w:shd w:val="clear" w:color="auto" w:fill="FFFFFF"/>
        <w:spacing w:before="150" w:after="300" w:line="360" w:lineRule="atLeast"/>
        <w:outlineLvl w:val="0"/>
        <w:rPr>
          <w:rFonts w:ascii="Lato" w:hAnsi="Lato" w:cs="Helvetica"/>
          <w:b/>
          <w:bCs/>
          <w:color w:val="000000"/>
          <w:kern w:val="3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D3D9FB" wp14:editId="781A7A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40076" cy="464820"/>
            <wp:effectExtent l="0" t="0" r="8255" b="0"/>
            <wp:wrapThrough wrapText="bothSides">
              <wp:wrapPolygon edited="0">
                <wp:start x="0" y="0"/>
                <wp:lineTo x="0" y="20361"/>
                <wp:lineTo x="21512" y="20361"/>
                <wp:lineTo x="2151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" t="40242" r="2211" b="32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76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E9259" w14:textId="33EB175C" w:rsidR="00B108C8" w:rsidRPr="00AD6506" w:rsidRDefault="00B108C8" w:rsidP="00B108C8">
      <w:pPr>
        <w:shd w:val="clear" w:color="auto" w:fill="FFFFFF"/>
        <w:spacing w:before="150" w:after="300" w:line="360" w:lineRule="atLeast"/>
        <w:outlineLvl w:val="0"/>
        <w:rPr>
          <w:rFonts w:ascii="Lato" w:hAnsi="Lato" w:cs="Helvetica"/>
          <w:b/>
          <w:bCs/>
          <w:color w:val="000000"/>
          <w:kern w:val="36"/>
          <w:sz w:val="36"/>
          <w:szCs w:val="36"/>
        </w:rPr>
      </w:pPr>
      <w:r w:rsidRPr="00AD6506">
        <w:rPr>
          <w:rFonts w:ascii="Lato" w:hAnsi="Lato" w:cs="Helvetica"/>
          <w:b/>
          <w:bCs/>
          <w:color w:val="000000"/>
          <w:kern w:val="36"/>
          <w:sz w:val="36"/>
          <w:szCs w:val="36"/>
        </w:rPr>
        <w:t>Rassenregister fruitgewassen</w:t>
      </w:r>
    </w:p>
    <w:p w14:paraId="26615898" w14:textId="023C5E33" w:rsidR="00B108C8" w:rsidRPr="00AD6506" w:rsidRDefault="00B108C8" w:rsidP="00B108C8">
      <w:pPr>
        <w:shd w:val="clear" w:color="auto" w:fill="FFFFFF"/>
        <w:spacing w:after="150"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color w:val="333333"/>
          <w:sz w:val="21"/>
          <w:szCs w:val="21"/>
        </w:rPr>
        <w:t xml:space="preserve">Op 1 oktober 2012 is de nieuwe Richtlijn Fruitgewassen (2008/90) in werking getreden. Eén van de eisen uit deze richtlijn is, dat alle lidstaten van de EU een </w:t>
      </w:r>
      <w:r w:rsidR="00646470">
        <w:rPr>
          <w:rFonts w:ascii="Lato" w:hAnsi="Lato" w:cs="Helvetica"/>
          <w:color w:val="333333"/>
          <w:sz w:val="21"/>
          <w:szCs w:val="21"/>
        </w:rPr>
        <w:t>r</w:t>
      </w:r>
      <w:r w:rsidRPr="00AD6506">
        <w:rPr>
          <w:rFonts w:ascii="Lato" w:hAnsi="Lato" w:cs="Helvetica"/>
          <w:color w:val="333333"/>
          <w:sz w:val="21"/>
          <w:szCs w:val="21"/>
        </w:rPr>
        <w:t xml:space="preserve">assenregister </w:t>
      </w:r>
      <w:r w:rsidR="00646470">
        <w:rPr>
          <w:rFonts w:ascii="Lato" w:hAnsi="Lato" w:cs="Helvetica"/>
          <w:color w:val="333333"/>
          <w:sz w:val="21"/>
          <w:szCs w:val="21"/>
        </w:rPr>
        <w:t>f</w:t>
      </w:r>
      <w:r w:rsidRPr="00AD6506">
        <w:rPr>
          <w:rFonts w:ascii="Lato" w:hAnsi="Lato" w:cs="Helvetica"/>
          <w:color w:val="333333"/>
          <w:sz w:val="21"/>
          <w:szCs w:val="21"/>
        </w:rPr>
        <w:t xml:space="preserve">ruitgewassen moeten opzetten. In Nederland is de Raad voor plantenrassen </w:t>
      </w:r>
      <w:r w:rsidR="003C30C4" w:rsidRPr="00AD6506">
        <w:rPr>
          <w:rFonts w:ascii="Lato" w:hAnsi="Lato" w:cs="Helvetica"/>
          <w:color w:val="333333"/>
          <w:sz w:val="21"/>
          <w:szCs w:val="21"/>
        </w:rPr>
        <w:t xml:space="preserve">hiervoor </w:t>
      </w:r>
      <w:r w:rsidRPr="00AD6506">
        <w:rPr>
          <w:rFonts w:ascii="Lato" w:hAnsi="Lato" w:cs="Helvetica"/>
          <w:color w:val="333333"/>
          <w:sz w:val="21"/>
          <w:szCs w:val="21"/>
        </w:rPr>
        <w:t>verantwoordelijk</w:t>
      </w:r>
      <w:r w:rsidR="00500A40" w:rsidRPr="00AD6506">
        <w:rPr>
          <w:rFonts w:ascii="Lato" w:hAnsi="Lato" w:cs="Helvetica"/>
          <w:color w:val="333333"/>
          <w:sz w:val="21"/>
          <w:szCs w:val="21"/>
        </w:rPr>
        <w:t xml:space="preserve">. Het </w:t>
      </w:r>
      <w:r w:rsidR="00646470">
        <w:rPr>
          <w:rFonts w:ascii="Lato" w:hAnsi="Lato" w:cs="Helvetica"/>
          <w:color w:val="333333"/>
          <w:sz w:val="21"/>
          <w:szCs w:val="21"/>
        </w:rPr>
        <w:t>r</w:t>
      </w:r>
      <w:r w:rsidR="00500A40" w:rsidRPr="00AD6506">
        <w:rPr>
          <w:rFonts w:ascii="Lato" w:hAnsi="Lato" w:cs="Helvetica"/>
          <w:color w:val="333333"/>
          <w:sz w:val="21"/>
          <w:szCs w:val="21"/>
        </w:rPr>
        <w:t>assenregister</w:t>
      </w:r>
      <w:r w:rsidR="003C30C4" w:rsidRPr="00AD6506">
        <w:rPr>
          <w:rFonts w:ascii="Lato" w:hAnsi="Lato" w:cs="Helvetica"/>
          <w:color w:val="333333"/>
          <w:sz w:val="21"/>
          <w:szCs w:val="21"/>
        </w:rPr>
        <w:t xml:space="preserve"> fruit</w:t>
      </w:r>
      <w:r w:rsidR="00500A40" w:rsidRPr="00AD6506">
        <w:rPr>
          <w:rFonts w:ascii="Lato" w:hAnsi="Lato" w:cs="Helvetica"/>
          <w:color w:val="333333"/>
          <w:sz w:val="21"/>
          <w:szCs w:val="21"/>
        </w:rPr>
        <w:t>gewassen is</w:t>
      </w:r>
      <w:r w:rsidR="003C30C4" w:rsidRPr="00AD6506">
        <w:rPr>
          <w:rFonts w:ascii="Lato" w:hAnsi="Lato" w:cs="Helvetica"/>
          <w:color w:val="333333"/>
          <w:sz w:val="21"/>
          <w:szCs w:val="21"/>
        </w:rPr>
        <w:t xml:space="preserve"> een onderdeel van </w:t>
      </w:r>
      <w:r w:rsidRPr="00AD6506">
        <w:rPr>
          <w:rFonts w:ascii="Lato" w:hAnsi="Lato" w:cs="Helvetica"/>
          <w:color w:val="333333"/>
          <w:sz w:val="21"/>
          <w:szCs w:val="21"/>
        </w:rPr>
        <w:t>het</w:t>
      </w:r>
      <w:r w:rsidR="007869E8">
        <w:rPr>
          <w:rFonts w:ascii="Lato" w:hAnsi="Lato" w:cs="Helvetica"/>
          <w:color w:val="333333"/>
          <w:sz w:val="21"/>
          <w:szCs w:val="21"/>
        </w:rPr>
        <w:t xml:space="preserve"> Nederlands </w:t>
      </w:r>
      <w:r w:rsidR="00646470">
        <w:rPr>
          <w:rFonts w:ascii="Lato" w:hAnsi="Lato" w:cs="Helvetica"/>
          <w:color w:val="333333"/>
          <w:sz w:val="21"/>
          <w:szCs w:val="21"/>
        </w:rPr>
        <w:t>r</w:t>
      </w:r>
      <w:r w:rsidR="007869E8">
        <w:rPr>
          <w:rFonts w:ascii="Lato" w:hAnsi="Lato" w:cs="Helvetica"/>
          <w:color w:val="333333"/>
          <w:sz w:val="21"/>
          <w:szCs w:val="21"/>
        </w:rPr>
        <w:t>assenregister</w:t>
      </w:r>
      <w:r w:rsidRPr="00AD6506">
        <w:rPr>
          <w:rFonts w:ascii="Lato" w:hAnsi="Lato" w:cs="Helvetica"/>
          <w:color w:val="333333"/>
          <w:sz w:val="21"/>
          <w:szCs w:val="21"/>
        </w:rPr>
        <w:t>.</w:t>
      </w:r>
    </w:p>
    <w:p w14:paraId="7F908725" w14:textId="64981B2F" w:rsidR="00B108C8" w:rsidRPr="00AD6506" w:rsidRDefault="00B108C8" w:rsidP="00B108C8">
      <w:pPr>
        <w:shd w:val="clear" w:color="auto" w:fill="FFFFFF"/>
        <w:spacing w:after="150"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color w:val="333333"/>
          <w:sz w:val="21"/>
          <w:szCs w:val="21"/>
        </w:rPr>
        <w:t>Alle rassen van fruitgewassen, die onder de Richtlijn Fruitgewassen vallen moeten officieel geregistreerd zijn in één van de EU-landen (bv NL) of bij het CPVO.</w:t>
      </w:r>
      <w:r w:rsidR="00EE291F" w:rsidRPr="00AD6506">
        <w:rPr>
          <w:rFonts w:ascii="Lato" w:hAnsi="Lato" w:cs="Helvetica"/>
          <w:color w:val="333333"/>
          <w:sz w:val="21"/>
          <w:szCs w:val="21"/>
        </w:rPr>
        <w:t xml:space="preserve"> All</w:t>
      </w:r>
      <w:r w:rsidR="00791C50" w:rsidRPr="00AD6506">
        <w:rPr>
          <w:rFonts w:ascii="Lato" w:hAnsi="Lato" w:cs="Helvetica"/>
          <w:color w:val="333333"/>
          <w:sz w:val="21"/>
          <w:szCs w:val="21"/>
        </w:rPr>
        <w:t>e</w:t>
      </w:r>
      <w:r w:rsidR="00EE291F" w:rsidRPr="00AD6506">
        <w:rPr>
          <w:rFonts w:ascii="Lato" w:hAnsi="Lato" w:cs="Helvetica"/>
          <w:color w:val="333333"/>
          <w:sz w:val="21"/>
          <w:szCs w:val="21"/>
        </w:rPr>
        <w:t>en dan is handel in de EU toegestaan.</w:t>
      </w:r>
    </w:p>
    <w:p w14:paraId="37EF606C" w14:textId="5923EA8F" w:rsidR="00B108C8" w:rsidRPr="00AD6506" w:rsidRDefault="00B108C8" w:rsidP="00B108C8">
      <w:pPr>
        <w:shd w:val="clear" w:color="auto" w:fill="FFFFFF"/>
        <w:spacing w:after="150"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color w:val="333333"/>
          <w:sz w:val="21"/>
          <w:szCs w:val="21"/>
        </w:rPr>
        <w:t xml:space="preserve">Het overzicht van alle officieel geregistreerde fruitrassen </w:t>
      </w:r>
      <w:r w:rsidR="00EE291F" w:rsidRPr="00AD6506">
        <w:rPr>
          <w:rFonts w:ascii="Lato" w:hAnsi="Lato" w:cs="Helvetica"/>
          <w:color w:val="333333"/>
          <w:sz w:val="21"/>
          <w:szCs w:val="21"/>
        </w:rPr>
        <w:t xml:space="preserve">in de EU </w:t>
      </w:r>
      <w:r w:rsidRPr="00AD6506">
        <w:rPr>
          <w:rFonts w:ascii="Lato" w:hAnsi="Lato" w:cs="Helvetica"/>
          <w:color w:val="333333"/>
          <w:sz w:val="21"/>
          <w:szCs w:val="21"/>
        </w:rPr>
        <w:t>staat gepubliceerd</w:t>
      </w:r>
      <w:r w:rsidR="007869E8">
        <w:rPr>
          <w:rFonts w:ascii="Lato" w:hAnsi="Lato" w:cs="Helvetica"/>
          <w:color w:val="333333"/>
          <w:sz w:val="21"/>
          <w:szCs w:val="21"/>
        </w:rPr>
        <w:t xml:space="preserve"> in FRUMATIS</w:t>
      </w:r>
      <w:r w:rsidRPr="00AD6506">
        <w:rPr>
          <w:rFonts w:ascii="Lato" w:hAnsi="Lato" w:cs="Helvetica"/>
          <w:color w:val="333333"/>
          <w:sz w:val="21"/>
          <w:szCs w:val="21"/>
        </w:rPr>
        <w:t>.</w:t>
      </w:r>
    </w:p>
    <w:p w14:paraId="0065CE7E" w14:textId="189977B1" w:rsidR="003C30C4" w:rsidRPr="00AD6506" w:rsidRDefault="00B108C8" w:rsidP="00B108C8">
      <w:pPr>
        <w:shd w:val="clear" w:color="auto" w:fill="FFFFFF"/>
        <w:spacing w:after="150"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color w:val="333333"/>
          <w:sz w:val="21"/>
          <w:szCs w:val="21"/>
        </w:rPr>
        <w:t xml:space="preserve">Voor opname in het Nederlands </w:t>
      </w:r>
      <w:r w:rsidR="00646470">
        <w:rPr>
          <w:rFonts w:ascii="Lato" w:hAnsi="Lato" w:cs="Helvetica"/>
          <w:color w:val="333333"/>
          <w:sz w:val="21"/>
          <w:szCs w:val="21"/>
        </w:rPr>
        <w:t>r</w:t>
      </w:r>
      <w:r w:rsidRPr="00AD6506">
        <w:rPr>
          <w:rFonts w:ascii="Lato" w:hAnsi="Lato" w:cs="Helvetica"/>
          <w:color w:val="333333"/>
          <w:sz w:val="21"/>
          <w:szCs w:val="21"/>
        </w:rPr>
        <w:t xml:space="preserve">assenregister moet een nieuw ras worden aangemeld bij de Raad voor Plantenrassen. Er zal dan een beoordeling van het ras worden uitgevoerd en een beschrijving gemaakt worden volgens CPVO-protocollen of UPOV-richtlijnen, zoals die ook worden gebruikt bij het kwekersrechtonderzoek. Als blijkt dat het ras aan de voorgeschreven eisen voldoet, dan wordt het opgenomen in het </w:t>
      </w:r>
      <w:r w:rsidR="00646470">
        <w:rPr>
          <w:rFonts w:ascii="Lato" w:hAnsi="Lato" w:cs="Helvetica"/>
          <w:color w:val="333333"/>
          <w:sz w:val="21"/>
          <w:szCs w:val="21"/>
        </w:rPr>
        <w:t>r</w:t>
      </w:r>
      <w:r w:rsidRPr="00AD6506">
        <w:rPr>
          <w:rFonts w:ascii="Lato" w:hAnsi="Lato" w:cs="Helvetica"/>
          <w:color w:val="333333"/>
          <w:sz w:val="21"/>
          <w:szCs w:val="21"/>
        </w:rPr>
        <w:t>assenregister. De kosten voor de beoordeling van nieuwe rassen moeten door de aanvrager betaald worden. De Raad voor Plantenrassen stelt daartoe de </w:t>
      </w:r>
      <w:r w:rsidR="007869E8">
        <w:rPr>
          <w:rFonts w:ascii="Lato" w:hAnsi="Lato" w:cs="Helvetica"/>
          <w:color w:val="333333"/>
          <w:sz w:val="21"/>
          <w:szCs w:val="21"/>
        </w:rPr>
        <w:t xml:space="preserve">tarieven </w:t>
      </w:r>
      <w:r w:rsidRPr="00AD6506">
        <w:rPr>
          <w:rFonts w:ascii="Lato" w:hAnsi="Lato" w:cs="Helvetica"/>
          <w:color w:val="333333"/>
          <w:sz w:val="21"/>
          <w:szCs w:val="21"/>
        </w:rPr>
        <w:t xml:space="preserve">vast. </w:t>
      </w:r>
    </w:p>
    <w:p w14:paraId="4273A5A5" w14:textId="5CAF5FEF" w:rsidR="00B108C8" w:rsidRPr="00AD6506" w:rsidRDefault="00B108C8" w:rsidP="00B108C8">
      <w:pPr>
        <w:shd w:val="clear" w:color="auto" w:fill="FFFFFF"/>
        <w:spacing w:after="150"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color w:val="333333"/>
          <w:sz w:val="21"/>
          <w:szCs w:val="21"/>
        </w:rPr>
        <w:t>De volgende geslachten en soorten vallen onder Richtlijn 2008/90/EG:</w:t>
      </w:r>
    </w:p>
    <w:p w14:paraId="69A68574" w14:textId="692567DC" w:rsidR="00B108C8" w:rsidRPr="00AD6506" w:rsidRDefault="00B108C8" w:rsidP="00B108C8">
      <w:pPr>
        <w:shd w:val="clear" w:color="auto" w:fill="FFFFFF"/>
        <w:spacing w:after="150"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b/>
          <w:bCs/>
          <w:color w:val="333333"/>
          <w:sz w:val="21"/>
          <w:szCs w:val="21"/>
        </w:rPr>
        <w:t>Fruitgewassen (incl. onderstammen)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Castanea</w:t>
      </w:r>
      <w:proofErr w:type="spellEnd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sativa</w:t>
      </w:r>
      <w:proofErr w:type="spellEnd"/>
      <w:r w:rsidR="00EE291F" w:rsidRPr="00AD6506">
        <w:rPr>
          <w:rFonts w:ascii="Lato" w:hAnsi="Lato" w:cs="Helvetica"/>
          <w:color w:val="333333"/>
          <w:sz w:val="21"/>
          <w:szCs w:val="21"/>
        </w:rPr>
        <w:t xml:space="preserve"> (Tamme kastanje)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Citrus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Corylus</w:t>
      </w:r>
      <w:proofErr w:type="spellEnd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avellana</w:t>
      </w:r>
      <w:proofErr w:type="spellEnd"/>
      <w:r w:rsidR="00EE291F" w:rsidRPr="00AD6506">
        <w:rPr>
          <w:rFonts w:ascii="Lato" w:hAnsi="Lato" w:cs="Helvetica"/>
          <w:color w:val="333333"/>
          <w:sz w:val="21"/>
          <w:szCs w:val="21"/>
        </w:rPr>
        <w:t xml:space="preserve"> (Hazelnoot)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Cydonia</w:t>
      </w:r>
      <w:proofErr w:type="spellEnd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oblonga</w:t>
      </w:r>
      <w:proofErr w:type="spellEnd"/>
      <w:r w:rsidR="00EE291F" w:rsidRPr="00AD6506">
        <w:rPr>
          <w:rFonts w:ascii="Lato" w:hAnsi="Lato" w:cs="Helvetica"/>
          <w:color w:val="333333"/>
          <w:sz w:val="21"/>
          <w:szCs w:val="21"/>
        </w:rPr>
        <w:t xml:space="preserve"> (Kwee)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Ficus 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carica</w:t>
      </w:r>
      <w:proofErr w:type="spellEnd"/>
      <w:r w:rsidR="00EE291F" w:rsidRPr="00AD6506">
        <w:rPr>
          <w:rFonts w:ascii="Lato" w:hAnsi="Lato" w:cs="Helvetica"/>
          <w:color w:val="333333"/>
          <w:sz w:val="21"/>
          <w:szCs w:val="21"/>
        </w:rPr>
        <w:t xml:space="preserve"> (Vijg)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Fortunella</w:t>
      </w:r>
      <w:proofErr w:type="spellEnd"/>
      <w:r w:rsidR="00A87CBC" w:rsidRPr="00AD6506">
        <w:rPr>
          <w:rFonts w:ascii="Lato" w:hAnsi="Lato" w:cs="Helvetica"/>
          <w:color w:val="333333"/>
          <w:sz w:val="21"/>
          <w:szCs w:val="21"/>
        </w:rPr>
        <w:t xml:space="preserve"> (Kumquat)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Fragaria</w:t>
      </w:r>
      <w:proofErr w:type="spellEnd"/>
      <w:r w:rsidR="00EE291F" w:rsidRPr="00AD6506">
        <w:rPr>
          <w:rFonts w:ascii="Lato" w:hAnsi="Lato" w:cs="Helvetica"/>
          <w:color w:val="333333"/>
          <w:sz w:val="21"/>
          <w:szCs w:val="21"/>
        </w:rPr>
        <w:t xml:space="preserve"> (Aardbei)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Juglans</w:t>
      </w:r>
      <w:proofErr w:type="spellEnd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regia</w:t>
      </w:r>
      <w:proofErr w:type="spellEnd"/>
      <w:r w:rsidR="00EE291F" w:rsidRPr="00AD6506">
        <w:rPr>
          <w:rFonts w:ascii="Lato" w:hAnsi="Lato" w:cs="Helvetica"/>
          <w:color w:val="333333"/>
          <w:sz w:val="21"/>
          <w:szCs w:val="21"/>
        </w:rPr>
        <w:t xml:space="preserve"> (Walnoot)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Malus</w:t>
      </w:r>
      <w:r w:rsidR="00EE291F" w:rsidRPr="00AD6506">
        <w:rPr>
          <w:rFonts w:ascii="Lato" w:hAnsi="Lato" w:cs="Helvetica"/>
          <w:color w:val="333333"/>
          <w:sz w:val="21"/>
          <w:szCs w:val="21"/>
        </w:rPr>
        <w:t xml:space="preserve"> (Appel)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Olea</w:t>
      </w:r>
      <w:proofErr w:type="spellEnd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europaea</w:t>
      </w:r>
      <w:proofErr w:type="spellEnd"/>
      <w:r w:rsidR="00EE291F" w:rsidRPr="00AD6506">
        <w:rPr>
          <w:rFonts w:ascii="Lato" w:hAnsi="Lato" w:cs="Helvetica"/>
          <w:color w:val="333333"/>
          <w:sz w:val="21"/>
          <w:szCs w:val="21"/>
        </w:rPr>
        <w:t xml:space="preserve"> (Olijf)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Pistacia</w:t>
      </w:r>
      <w:proofErr w:type="spellEnd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vera</w:t>
      </w:r>
      <w:proofErr w:type="spellEnd"/>
      <w:r w:rsidR="00A87CBC" w:rsidRPr="00AD6506">
        <w:rPr>
          <w:rFonts w:ascii="Lato" w:hAnsi="Lato" w:cs="Helvetica"/>
          <w:color w:val="333333"/>
          <w:sz w:val="21"/>
          <w:szCs w:val="21"/>
        </w:rPr>
        <w:t xml:space="preserve"> (Pistache)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Poncirus</w:t>
      </w:r>
      <w:proofErr w:type="spellEnd"/>
      <w:r w:rsidR="00A87CBC"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 </w:t>
      </w:r>
      <w:r w:rsidR="00A87CBC" w:rsidRPr="00AD6506">
        <w:rPr>
          <w:rFonts w:ascii="Lato" w:hAnsi="Lato" w:cs="Helvetica"/>
          <w:color w:val="333333"/>
          <w:sz w:val="21"/>
          <w:szCs w:val="21"/>
        </w:rPr>
        <w:t>(Wilde citroen)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Prunus 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dulcis</w:t>
      </w:r>
      <w:proofErr w:type="spellEnd"/>
      <w:r w:rsidRPr="00AD6506">
        <w:rPr>
          <w:rFonts w:ascii="Lato" w:hAnsi="Lato" w:cs="Helvetica"/>
          <w:color w:val="333333"/>
          <w:sz w:val="21"/>
          <w:szCs w:val="21"/>
        </w:rPr>
        <w:t xml:space="preserve"> (</w:t>
      </w:r>
      <w:r w:rsidR="00FC09AB"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P. 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amygdalus</w:t>
      </w:r>
      <w:proofErr w:type="spellEnd"/>
      <w:r w:rsidRPr="00AD6506">
        <w:rPr>
          <w:rFonts w:ascii="Lato" w:hAnsi="Lato" w:cs="Helvetica"/>
          <w:color w:val="333333"/>
          <w:sz w:val="21"/>
          <w:szCs w:val="21"/>
        </w:rPr>
        <w:t>) (</w:t>
      </w:r>
      <w:r w:rsidR="00EE291F" w:rsidRPr="00AD6506">
        <w:rPr>
          <w:rFonts w:ascii="Lato" w:hAnsi="Lato" w:cs="Helvetica"/>
          <w:color w:val="333333"/>
          <w:sz w:val="21"/>
          <w:szCs w:val="21"/>
        </w:rPr>
        <w:t>A</w:t>
      </w:r>
      <w:r w:rsidRPr="00AD6506">
        <w:rPr>
          <w:rFonts w:ascii="Lato" w:hAnsi="Lato" w:cs="Helvetica"/>
          <w:color w:val="333333"/>
          <w:sz w:val="21"/>
          <w:szCs w:val="21"/>
        </w:rPr>
        <w:t>mandel)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Prunus 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armaniaca</w:t>
      </w:r>
      <w:proofErr w:type="spellEnd"/>
      <w:r w:rsidRPr="00AD6506">
        <w:rPr>
          <w:rFonts w:ascii="Lato" w:hAnsi="Lato" w:cs="Helvetica"/>
          <w:color w:val="333333"/>
          <w:sz w:val="21"/>
          <w:szCs w:val="21"/>
        </w:rPr>
        <w:t xml:space="preserve"> (</w:t>
      </w:r>
      <w:r w:rsidR="00EE291F" w:rsidRPr="00AD6506">
        <w:rPr>
          <w:rFonts w:ascii="Lato" w:hAnsi="Lato" w:cs="Helvetica"/>
          <w:color w:val="333333"/>
          <w:sz w:val="21"/>
          <w:szCs w:val="21"/>
        </w:rPr>
        <w:t>A</w:t>
      </w:r>
      <w:r w:rsidRPr="00AD6506">
        <w:rPr>
          <w:rFonts w:ascii="Lato" w:hAnsi="Lato" w:cs="Helvetica"/>
          <w:color w:val="333333"/>
          <w:sz w:val="21"/>
          <w:szCs w:val="21"/>
        </w:rPr>
        <w:t>brikoos)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Prunus avium</w:t>
      </w:r>
      <w:r w:rsidRPr="00AD6506">
        <w:rPr>
          <w:rFonts w:ascii="Lato" w:hAnsi="Lato" w:cs="Helvetica"/>
          <w:color w:val="333333"/>
          <w:sz w:val="21"/>
          <w:szCs w:val="21"/>
        </w:rPr>
        <w:t xml:space="preserve"> (</w:t>
      </w:r>
      <w:r w:rsidR="00EE291F" w:rsidRPr="00AD6506">
        <w:rPr>
          <w:rFonts w:ascii="Lato" w:hAnsi="Lato" w:cs="Helvetica"/>
          <w:color w:val="333333"/>
          <w:sz w:val="21"/>
          <w:szCs w:val="21"/>
        </w:rPr>
        <w:t>Z</w:t>
      </w:r>
      <w:r w:rsidRPr="00AD6506">
        <w:rPr>
          <w:rFonts w:ascii="Lato" w:hAnsi="Lato" w:cs="Helvetica"/>
          <w:color w:val="333333"/>
          <w:sz w:val="21"/>
          <w:szCs w:val="21"/>
        </w:rPr>
        <w:t>oete kers)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Prunus 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cerasus</w:t>
      </w:r>
      <w:proofErr w:type="spellEnd"/>
      <w:r w:rsidRPr="00AD6506">
        <w:rPr>
          <w:rFonts w:ascii="Lato" w:hAnsi="Lato" w:cs="Helvetica"/>
          <w:color w:val="333333"/>
          <w:sz w:val="21"/>
          <w:szCs w:val="21"/>
        </w:rPr>
        <w:t xml:space="preserve"> (</w:t>
      </w:r>
      <w:r w:rsidR="00EE291F" w:rsidRPr="00AD6506">
        <w:rPr>
          <w:rFonts w:ascii="Lato" w:hAnsi="Lato" w:cs="Helvetica"/>
          <w:color w:val="333333"/>
          <w:sz w:val="21"/>
          <w:szCs w:val="21"/>
        </w:rPr>
        <w:t>Z</w:t>
      </w:r>
      <w:r w:rsidRPr="00AD6506">
        <w:rPr>
          <w:rFonts w:ascii="Lato" w:hAnsi="Lato" w:cs="Helvetica"/>
          <w:color w:val="333333"/>
          <w:sz w:val="21"/>
          <w:szCs w:val="21"/>
        </w:rPr>
        <w:t>ure kers)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Prunus 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domestica</w:t>
      </w:r>
      <w:proofErr w:type="spellEnd"/>
      <w:r w:rsidRPr="00AD6506">
        <w:rPr>
          <w:rFonts w:ascii="Lato" w:hAnsi="Lato" w:cs="Helvetica"/>
          <w:color w:val="333333"/>
          <w:sz w:val="21"/>
          <w:szCs w:val="21"/>
        </w:rPr>
        <w:t xml:space="preserve"> (</w:t>
      </w:r>
      <w:r w:rsidR="00EE291F" w:rsidRPr="00AD6506">
        <w:rPr>
          <w:rFonts w:ascii="Lato" w:hAnsi="Lato" w:cs="Helvetica"/>
          <w:color w:val="333333"/>
          <w:sz w:val="21"/>
          <w:szCs w:val="21"/>
        </w:rPr>
        <w:t>P</w:t>
      </w:r>
      <w:r w:rsidRPr="00AD6506">
        <w:rPr>
          <w:rFonts w:ascii="Lato" w:hAnsi="Lato" w:cs="Helvetica"/>
          <w:color w:val="333333"/>
          <w:sz w:val="21"/>
          <w:szCs w:val="21"/>
        </w:rPr>
        <w:t>ruim)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Prunus 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persica</w:t>
      </w:r>
      <w:proofErr w:type="spellEnd"/>
      <w:r w:rsidRPr="00AD6506">
        <w:rPr>
          <w:rFonts w:ascii="Lato" w:hAnsi="Lato" w:cs="Helvetica"/>
          <w:color w:val="333333"/>
          <w:sz w:val="21"/>
          <w:szCs w:val="21"/>
        </w:rPr>
        <w:t xml:space="preserve"> (</w:t>
      </w:r>
      <w:r w:rsidR="00EE291F" w:rsidRPr="00AD6506">
        <w:rPr>
          <w:rFonts w:ascii="Lato" w:hAnsi="Lato" w:cs="Helvetica"/>
          <w:color w:val="333333"/>
          <w:sz w:val="21"/>
          <w:szCs w:val="21"/>
        </w:rPr>
        <w:t>P</w:t>
      </w:r>
      <w:r w:rsidRPr="00AD6506">
        <w:rPr>
          <w:rFonts w:ascii="Lato" w:hAnsi="Lato" w:cs="Helvetica"/>
          <w:color w:val="333333"/>
          <w:sz w:val="21"/>
          <w:szCs w:val="21"/>
        </w:rPr>
        <w:t xml:space="preserve">erzik en </w:t>
      </w:r>
      <w:r w:rsidR="00EE291F" w:rsidRPr="00AD6506">
        <w:rPr>
          <w:rFonts w:ascii="Lato" w:hAnsi="Lato" w:cs="Helvetica"/>
          <w:color w:val="333333"/>
          <w:sz w:val="21"/>
          <w:szCs w:val="21"/>
        </w:rPr>
        <w:t>N</w:t>
      </w:r>
      <w:r w:rsidRPr="00AD6506">
        <w:rPr>
          <w:rFonts w:ascii="Lato" w:hAnsi="Lato" w:cs="Helvetica"/>
          <w:color w:val="333333"/>
          <w:sz w:val="21"/>
          <w:szCs w:val="21"/>
        </w:rPr>
        <w:t>ectarine)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 xml:space="preserve">Prunus </w:t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salicina</w:t>
      </w:r>
      <w:proofErr w:type="spellEnd"/>
      <w:r w:rsidRPr="00AD6506">
        <w:rPr>
          <w:rFonts w:ascii="Lato" w:hAnsi="Lato" w:cs="Helvetica"/>
          <w:color w:val="333333"/>
          <w:sz w:val="21"/>
          <w:szCs w:val="21"/>
        </w:rPr>
        <w:t xml:space="preserve"> (</w:t>
      </w:r>
      <w:r w:rsidR="00EE291F" w:rsidRPr="00AD6506">
        <w:rPr>
          <w:rFonts w:ascii="Lato" w:hAnsi="Lato" w:cs="Helvetica"/>
          <w:color w:val="333333"/>
          <w:sz w:val="21"/>
          <w:szCs w:val="21"/>
        </w:rPr>
        <w:t>J</w:t>
      </w:r>
      <w:r w:rsidRPr="00AD6506">
        <w:rPr>
          <w:rFonts w:ascii="Lato" w:hAnsi="Lato" w:cs="Helvetica"/>
          <w:color w:val="333333"/>
          <w:sz w:val="21"/>
          <w:szCs w:val="21"/>
        </w:rPr>
        <w:t>apanse pruim)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Pyrus</w:t>
      </w:r>
      <w:proofErr w:type="spellEnd"/>
      <w:r w:rsidR="00EE291F" w:rsidRPr="00AD6506">
        <w:rPr>
          <w:rFonts w:ascii="Lato" w:hAnsi="Lato" w:cs="Helvetica"/>
          <w:color w:val="333333"/>
          <w:sz w:val="21"/>
          <w:szCs w:val="21"/>
        </w:rPr>
        <w:t xml:space="preserve"> (Peer)</w:t>
      </w:r>
      <w:r w:rsidRPr="00AD6506">
        <w:rPr>
          <w:rFonts w:ascii="Lato" w:hAnsi="Lato" w:cs="Helvetica"/>
          <w:color w:val="333333"/>
          <w:sz w:val="21"/>
          <w:szCs w:val="21"/>
        </w:rPr>
        <w:br/>
        <w:t>Ribes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Rubus</w:t>
      </w:r>
      <w:proofErr w:type="spellEnd"/>
      <w:r w:rsidR="00A87CBC" w:rsidRPr="00AD6506">
        <w:rPr>
          <w:rFonts w:ascii="Lato" w:hAnsi="Lato" w:cs="Helvetica"/>
          <w:color w:val="333333"/>
          <w:sz w:val="21"/>
          <w:szCs w:val="21"/>
        </w:rPr>
        <w:t xml:space="preserve"> (Braam)</w:t>
      </w:r>
      <w:r w:rsidRPr="00AD6506">
        <w:rPr>
          <w:rFonts w:ascii="Lato" w:hAnsi="Lato" w:cs="Helvetica"/>
          <w:color w:val="333333"/>
          <w:sz w:val="21"/>
          <w:szCs w:val="21"/>
        </w:rPr>
        <w:br/>
      </w:r>
      <w:proofErr w:type="spellStart"/>
      <w:r w:rsidRPr="00AD6506">
        <w:rPr>
          <w:rFonts w:ascii="Lato" w:hAnsi="Lato" w:cs="Helvetica"/>
          <w:i/>
          <w:iCs/>
          <w:color w:val="333333"/>
          <w:sz w:val="21"/>
          <w:szCs w:val="21"/>
        </w:rPr>
        <w:t>Vaccinium</w:t>
      </w:r>
      <w:proofErr w:type="spellEnd"/>
      <w:r w:rsidR="00EE291F" w:rsidRPr="00AD6506">
        <w:rPr>
          <w:rFonts w:ascii="Lato" w:hAnsi="Lato" w:cs="Helvetica"/>
          <w:color w:val="333333"/>
          <w:sz w:val="21"/>
          <w:szCs w:val="21"/>
        </w:rPr>
        <w:t xml:space="preserve"> </w:t>
      </w:r>
      <w:r w:rsidR="00A87CBC" w:rsidRPr="00AD6506">
        <w:rPr>
          <w:rFonts w:ascii="Lato" w:hAnsi="Lato" w:cs="Helvetica"/>
          <w:color w:val="333333"/>
          <w:sz w:val="21"/>
          <w:szCs w:val="21"/>
        </w:rPr>
        <w:t>(Bosbes)</w:t>
      </w:r>
    </w:p>
    <w:p w14:paraId="54DF5588" w14:textId="1D0A2E20" w:rsidR="00CB5107" w:rsidRPr="00AD6506" w:rsidRDefault="003C30C4" w:rsidP="00500A40">
      <w:pPr>
        <w:shd w:val="clear" w:color="auto" w:fill="FFFFFF"/>
        <w:spacing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color w:val="333333"/>
          <w:sz w:val="21"/>
          <w:szCs w:val="21"/>
        </w:rPr>
        <w:t xml:space="preserve">Het rassenregister van fruitgewassen wordt in opdracht van de </w:t>
      </w:r>
      <w:r w:rsidR="00500A40" w:rsidRPr="00AD6506">
        <w:rPr>
          <w:rFonts w:ascii="Lato" w:hAnsi="Lato" w:cs="Helvetica"/>
          <w:color w:val="333333"/>
          <w:sz w:val="21"/>
          <w:szCs w:val="21"/>
        </w:rPr>
        <w:t>R</w:t>
      </w:r>
      <w:r w:rsidRPr="00AD6506">
        <w:rPr>
          <w:rFonts w:ascii="Lato" w:hAnsi="Lato" w:cs="Helvetica"/>
          <w:color w:val="333333"/>
          <w:sz w:val="21"/>
          <w:szCs w:val="21"/>
        </w:rPr>
        <w:t>aad</w:t>
      </w:r>
      <w:r w:rsidR="00500A40" w:rsidRPr="00AD6506">
        <w:rPr>
          <w:rFonts w:ascii="Lato" w:hAnsi="Lato" w:cs="Helvetica"/>
          <w:color w:val="333333"/>
          <w:sz w:val="21"/>
          <w:szCs w:val="21"/>
        </w:rPr>
        <w:t xml:space="preserve"> voor </w:t>
      </w:r>
      <w:r w:rsidR="007869E8">
        <w:rPr>
          <w:rFonts w:ascii="Lato" w:hAnsi="Lato" w:cs="Helvetica"/>
          <w:color w:val="333333"/>
          <w:sz w:val="21"/>
          <w:szCs w:val="21"/>
        </w:rPr>
        <w:t>p</w:t>
      </w:r>
      <w:r w:rsidR="00500A40" w:rsidRPr="00AD6506">
        <w:rPr>
          <w:rFonts w:ascii="Lato" w:hAnsi="Lato" w:cs="Helvetica"/>
          <w:color w:val="333333"/>
          <w:sz w:val="21"/>
          <w:szCs w:val="21"/>
        </w:rPr>
        <w:t>lantenrassen</w:t>
      </w:r>
      <w:r w:rsidRPr="00AD6506">
        <w:rPr>
          <w:rFonts w:ascii="Lato" w:hAnsi="Lato" w:cs="Helvetica"/>
          <w:color w:val="333333"/>
          <w:sz w:val="21"/>
          <w:szCs w:val="21"/>
        </w:rPr>
        <w:t xml:space="preserve"> bijgehouden door </w:t>
      </w:r>
      <w:r w:rsidR="00B108C8" w:rsidRPr="00AD6506">
        <w:rPr>
          <w:rFonts w:ascii="Lato" w:hAnsi="Lato" w:cs="Helvetica"/>
          <w:color w:val="333333"/>
          <w:sz w:val="21"/>
          <w:szCs w:val="21"/>
        </w:rPr>
        <w:t>Naktuinbouw</w:t>
      </w:r>
      <w:r w:rsidRPr="00AD6506">
        <w:rPr>
          <w:rFonts w:ascii="Lato" w:hAnsi="Lato" w:cs="Helvetica"/>
          <w:color w:val="333333"/>
          <w:sz w:val="21"/>
          <w:szCs w:val="21"/>
        </w:rPr>
        <w:t>. Deze gebruikt het register zelf ook als basis voor de certificering van fruitrassen. Het register bevat bijna 1700 rassen</w:t>
      </w:r>
      <w:r w:rsidR="00CB5107" w:rsidRPr="00AD6506">
        <w:rPr>
          <w:rFonts w:ascii="Lato" w:hAnsi="Lato" w:cs="Helvetica"/>
          <w:color w:val="333333"/>
          <w:sz w:val="21"/>
          <w:szCs w:val="21"/>
        </w:rPr>
        <w:t xml:space="preserve">. Het zijn grotendeels ‘oudere’ rassen die voor het inwerkingtreden van de richtlijn in 2012 </w:t>
      </w:r>
      <w:r w:rsidR="00243771" w:rsidRPr="00AD6506">
        <w:rPr>
          <w:rFonts w:ascii="Lato" w:hAnsi="Lato" w:cs="Helvetica"/>
          <w:color w:val="333333"/>
          <w:sz w:val="21"/>
          <w:szCs w:val="21"/>
        </w:rPr>
        <w:t>al in de handel waren</w:t>
      </w:r>
      <w:r w:rsidR="00CB5107" w:rsidRPr="00AD6506">
        <w:rPr>
          <w:rFonts w:ascii="Lato" w:hAnsi="Lato" w:cs="Helvetica"/>
          <w:color w:val="333333"/>
          <w:sz w:val="21"/>
          <w:szCs w:val="21"/>
        </w:rPr>
        <w:t>. Dit aantal is vrij stabiel</w:t>
      </w:r>
      <w:r w:rsidR="00243771" w:rsidRPr="00AD6506">
        <w:rPr>
          <w:rFonts w:ascii="Lato" w:hAnsi="Lato" w:cs="Helvetica"/>
          <w:color w:val="333333"/>
          <w:sz w:val="21"/>
          <w:szCs w:val="21"/>
        </w:rPr>
        <w:t>; de meeste nieuwe rassen worden elders in de EU geregistreerd (met name bij het CPVO)</w:t>
      </w:r>
      <w:r w:rsidR="009D21A1" w:rsidRPr="00AD6506">
        <w:rPr>
          <w:rFonts w:ascii="Lato" w:hAnsi="Lato" w:cs="Helvetica"/>
          <w:color w:val="333333"/>
          <w:sz w:val="21"/>
          <w:szCs w:val="21"/>
        </w:rPr>
        <w:t xml:space="preserve"> en daarmee is er automatisch handelstoegang in Nederland</w:t>
      </w:r>
      <w:r w:rsidR="00243771" w:rsidRPr="00AD6506">
        <w:rPr>
          <w:rFonts w:ascii="Lato" w:hAnsi="Lato" w:cs="Helvetica"/>
          <w:color w:val="333333"/>
          <w:sz w:val="21"/>
          <w:szCs w:val="21"/>
        </w:rPr>
        <w:t>.</w:t>
      </w:r>
    </w:p>
    <w:p w14:paraId="0399865B" w14:textId="5E9A5922" w:rsidR="00500A40" w:rsidRPr="00AD6506" w:rsidRDefault="00500A40" w:rsidP="00500A40">
      <w:pPr>
        <w:pStyle w:val="BasistekstNaktuinbouw"/>
        <w:spacing w:line="240" w:lineRule="auto"/>
        <w:rPr>
          <w:rFonts w:ascii="Lato" w:hAnsi="Lato" w:cs="Helvetica"/>
        </w:rPr>
      </w:pPr>
    </w:p>
    <w:p w14:paraId="692F0F08" w14:textId="77777777" w:rsidR="007869E8" w:rsidRDefault="007869E8" w:rsidP="00500A40">
      <w:pPr>
        <w:pStyle w:val="BasistekstNaktuinbouw"/>
        <w:spacing w:line="240" w:lineRule="auto"/>
        <w:rPr>
          <w:rFonts w:ascii="Lato" w:hAnsi="Lato" w:cs="Helvetica"/>
          <w:sz w:val="21"/>
          <w:szCs w:val="21"/>
        </w:rPr>
      </w:pPr>
    </w:p>
    <w:p w14:paraId="148EC116" w14:textId="314DE710" w:rsidR="00500A40" w:rsidRDefault="00500A40" w:rsidP="00500A40">
      <w:pPr>
        <w:pStyle w:val="BasistekstNaktuinbouw"/>
        <w:spacing w:line="240" w:lineRule="auto"/>
        <w:rPr>
          <w:rFonts w:ascii="Lato" w:hAnsi="Lato" w:cs="Helvetica"/>
          <w:sz w:val="21"/>
          <w:szCs w:val="21"/>
        </w:rPr>
      </w:pPr>
      <w:r w:rsidRPr="00AD6506">
        <w:rPr>
          <w:rFonts w:ascii="Lato" w:hAnsi="Lato" w:cs="Helvetica"/>
          <w:sz w:val="21"/>
          <w:szCs w:val="21"/>
        </w:rPr>
        <w:t xml:space="preserve">Rassen die in Nederland worden verhandeld maar al elders geregistreerd staan hoeven niet apart opgenomen te worden in het Nederlands </w:t>
      </w:r>
      <w:r w:rsidR="00646470">
        <w:rPr>
          <w:rFonts w:ascii="Lato" w:hAnsi="Lato" w:cs="Helvetica"/>
          <w:sz w:val="21"/>
          <w:szCs w:val="21"/>
        </w:rPr>
        <w:t>r</w:t>
      </w:r>
      <w:r w:rsidRPr="00AD6506">
        <w:rPr>
          <w:rFonts w:ascii="Lato" w:hAnsi="Lato" w:cs="Helvetica"/>
          <w:sz w:val="21"/>
          <w:szCs w:val="21"/>
        </w:rPr>
        <w:t>assenregister. Naktuinbouw heeft een aparte lijst waarin deze additionele rassen (incl. eventuele handelsnamen)</w:t>
      </w:r>
      <w:r w:rsidR="00FC09AB" w:rsidRPr="00AD6506">
        <w:rPr>
          <w:rFonts w:ascii="Lato" w:hAnsi="Lato" w:cs="Helvetica"/>
          <w:sz w:val="21"/>
          <w:szCs w:val="21"/>
        </w:rPr>
        <w:t xml:space="preserve"> worden opgenomen, de zg. Naktuinbouw Handelslijst voor fruitrassen. Deze is beschikbaar op de website van Naktuinbouw</w:t>
      </w:r>
      <w:r w:rsidR="007869E8">
        <w:rPr>
          <w:rFonts w:ascii="Lato" w:hAnsi="Lato" w:cs="Helvetica"/>
          <w:sz w:val="21"/>
          <w:szCs w:val="21"/>
        </w:rPr>
        <w:t xml:space="preserve">. </w:t>
      </w:r>
    </w:p>
    <w:p w14:paraId="04198DC9" w14:textId="77777777" w:rsidR="007869E8" w:rsidRPr="00AD6506" w:rsidRDefault="007869E8" w:rsidP="00500A40">
      <w:pPr>
        <w:pStyle w:val="BasistekstNaktuinbouw"/>
        <w:spacing w:line="240" w:lineRule="auto"/>
        <w:rPr>
          <w:rFonts w:ascii="Lato" w:hAnsi="Lato" w:cs="Helvetica"/>
        </w:rPr>
      </w:pPr>
    </w:p>
    <w:p w14:paraId="595AC04C" w14:textId="52D5E531" w:rsidR="00B108C8" w:rsidRPr="00AD6506" w:rsidRDefault="00B108C8" w:rsidP="00B108C8">
      <w:pPr>
        <w:shd w:val="clear" w:color="auto" w:fill="FFFFFF"/>
        <w:spacing w:after="150"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color w:val="333333"/>
          <w:sz w:val="21"/>
          <w:szCs w:val="21"/>
        </w:rPr>
        <w:t xml:space="preserve">Het </w:t>
      </w:r>
      <w:r w:rsidR="00646470">
        <w:rPr>
          <w:rFonts w:ascii="Lato" w:hAnsi="Lato" w:cs="Helvetica"/>
          <w:color w:val="333333"/>
          <w:sz w:val="21"/>
          <w:szCs w:val="21"/>
        </w:rPr>
        <w:t>r</w:t>
      </w:r>
      <w:r w:rsidRPr="00AD6506">
        <w:rPr>
          <w:rFonts w:ascii="Lato" w:hAnsi="Lato" w:cs="Helvetica"/>
          <w:color w:val="333333"/>
          <w:sz w:val="21"/>
          <w:szCs w:val="21"/>
        </w:rPr>
        <w:t xml:space="preserve">assenregister </w:t>
      </w:r>
      <w:r w:rsidR="00646470">
        <w:rPr>
          <w:rFonts w:ascii="Lato" w:hAnsi="Lato" w:cs="Helvetica"/>
          <w:color w:val="333333"/>
          <w:sz w:val="21"/>
          <w:szCs w:val="21"/>
        </w:rPr>
        <w:t>f</w:t>
      </w:r>
      <w:r w:rsidRPr="00AD6506">
        <w:rPr>
          <w:rFonts w:ascii="Lato" w:hAnsi="Lato" w:cs="Helvetica"/>
          <w:color w:val="333333"/>
          <w:sz w:val="21"/>
          <w:szCs w:val="21"/>
        </w:rPr>
        <w:t>ruitgewassen bestaat uit 2 categorieën:</w:t>
      </w:r>
    </w:p>
    <w:p w14:paraId="09901C53" w14:textId="481B96CC" w:rsidR="00B108C8" w:rsidRPr="00AD6506" w:rsidRDefault="00B108C8" w:rsidP="00B108C8">
      <w:pPr>
        <w:shd w:val="clear" w:color="auto" w:fill="FFFFFF"/>
        <w:spacing w:after="150"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color w:val="333333"/>
          <w:sz w:val="21"/>
          <w:szCs w:val="21"/>
        </w:rPr>
        <w:t>“</w:t>
      </w:r>
      <w:r w:rsidRPr="00AD6506">
        <w:rPr>
          <w:rFonts w:ascii="Lato" w:hAnsi="Lato" w:cs="Helvetica"/>
          <w:b/>
          <w:bCs/>
          <w:color w:val="333333"/>
          <w:sz w:val="21"/>
          <w:szCs w:val="21"/>
        </w:rPr>
        <w:t>A-</w:t>
      </w:r>
      <w:r w:rsidR="00791C50" w:rsidRPr="00AD6506">
        <w:rPr>
          <w:rFonts w:ascii="Lato" w:hAnsi="Lato" w:cs="Helvetica"/>
          <w:b/>
          <w:bCs/>
          <w:color w:val="333333"/>
          <w:sz w:val="21"/>
          <w:szCs w:val="21"/>
        </w:rPr>
        <w:t>rassen</w:t>
      </w:r>
      <w:r w:rsidRPr="00AD6506">
        <w:rPr>
          <w:rFonts w:ascii="Lato" w:hAnsi="Lato" w:cs="Helvetica"/>
          <w:color w:val="333333"/>
          <w:sz w:val="21"/>
          <w:szCs w:val="21"/>
        </w:rPr>
        <w:t>”: Rassen van fruitgewassen met een officiële </w:t>
      </w:r>
      <w:proofErr w:type="spellStart"/>
      <w:r w:rsidRPr="00AD6506">
        <w:rPr>
          <w:rFonts w:ascii="Lato" w:hAnsi="Lato" w:cs="Helvetica"/>
          <w:color w:val="333333"/>
          <w:sz w:val="21"/>
          <w:szCs w:val="21"/>
        </w:rPr>
        <w:t>rasbeschrijving</w:t>
      </w:r>
      <w:proofErr w:type="spellEnd"/>
      <w:r w:rsidRPr="00AD6506">
        <w:rPr>
          <w:rFonts w:ascii="Lato" w:hAnsi="Lato" w:cs="Helvetica"/>
          <w:color w:val="333333"/>
          <w:sz w:val="21"/>
          <w:szCs w:val="21"/>
        </w:rPr>
        <w:t xml:space="preserve">. Deze rassen moeten officieel beschreven zijn op basis van CPVO-protocollen (EU-kwekersrecht), UPOV-richtlijnen of nationale voorschriften. Dit houdt in dat er een officiële </w:t>
      </w:r>
      <w:proofErr w:type="spellStart"/>
      <w:r w:rsidRPr="00AD6506">
        <w:rPr>
          <w:rFonts w:ascii="Lato" w:hAnsi="Lato" w:cs="Helvetica"/>
          <w:color w:val="333333"/>
          <w:sz w:val="21"/>
          <w:szCs w:val="21"/>
        </w:rPr>
        <w:t>rasbeschrijving</w:t>
      </w:r>
      <w:proofErr w:type="spellEnd"/>
      <w:r w:rsidRPr="00AD6506">
        <w:rPr>
          <w:rFonts w:ascii="Lato" w:hAnsi="Lato" w:cs="Helvetica"/>
          <w:color w:val="333333"/>
          <w:sz w:val="21"/>
          <w:szCs w:val="21"/>
        </w:rPr>
        <w:t xml:space="preserve"> moet zijn, opgesteld door de bevoegde autoriteiten.</w:t>
      </w:r>
    </w:p>
    <w:p w14:paraId="39AD07FE" w14:textId="4D8A2789" w:rsidR="00243771" w:rsidRPr="00AD6506" w:rsidRDefault="00B108C8" w:rsidP="00243771">
      <w:pPr>
        <w:shd w:val="clear" w:color="auto" w:fill="FFFFFF"/>
        <w:spacing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color w:val="333333"/>
          <w:sz w:val="21"/>
          <w:szCs w:val="21"/>
        </w:rPr>
        <w:t>“</w:t>
      </w:r>
      <w:proofErr w:type="spellStart"/>
      <w:r w:rsidRPr="00AD6506">
        <w:rPr>
          <w:rFonts w:ascii="Lato" w:hAnsi="Lato" w:cs="Helvetica"/>
          <w:b/>
          <w:bCs/>
          <w:color w:val="333333"/>
          <w:sz w:val="21"/>
          <w:szCs w:val="21"/>
        </w:rPr>
        <w:t>B-</w:t>
      </w:r>
      <w:r w:rsidR="00791C50" w:rsidRPr="00AD6506">
        <w:rPr>
          <w:rFonts w:ascii="Lato" w:hAnsi="Lato" w:cs="Helvetica"/>
          <w:b/>
          <w:bCs/>
          <w:color w:val="333333"/>
          <w:sz w:val="21"/>
          <w:szCs w:val="21"/>
        </w:rPr>
        <w:t>rassen</w:t>
      </w:r>
      <w:proofErr w:type="spellEnd"/>
      <w:r w:rsidRPr="00AD6506">
        <w:rPr>
          <w:rFonts w:ascii="Lato" w:hAnsi="Lato" w:cs="Helvetica"/>
          <w:color w:val="333333"/>
          <w:sz w:val="21"/>
          <w:szCs w:val="21"/>
        </w:rPr>
        <w:t>”: Rassen van fruitgewassen met een officieel erkende </w:t>
      </w:r>
      <w:proofErr w:type="spellStart"/>
      <w:r w:rsidRPr="00AD6506">
        <w:rPr>
          <w:rFonts w:ascii="Lato" w:hAnsi="Lato" w:cs="Helvetica"/>
          <w:color w:val="333333"/>
          <w:sz w:val="21"/>
          <w:szCs w:val="21"/>
        </w:rPr>
        <w:t>rasbeschrijving</w:t>
      </w:r>
      <w:proofErr w:type="spellEnd"/>
      <w:r w:rsidRPr="00AD6506">
        <w:rPr>
          <w:rFonts w:ascii="Lato" w:hAnsi="Lato" w:cs="Helvetica"/>
          <w:color w:val="333333"/>
          <w:sz w:val="21"/>
          <w:szCs w:val="21"/>
        </w:rPr>
        <w:t xml:space="preserve">. Deze rassen zijn beschreven met een beperkt aantal punten, gebaseerd op de CPVO-protocollen, of UPOV-richtlijnen (TQ). </w:t>
      </w:r>
      <w:r w:rsidR="00243771" w:rsidRPr="00AD6506">
        <w:rPr>
          <w:rFonts w:ascii="Lato" w:hAnsi="Lato" w:cs="Helvetica"/>
          <w:color w:val="333333"/>
          <w:sz w:val="21"/>
          <w:szCs w:val="21"/>
        </w:rPr>
        <w:t xml:space="preserve">De beschrijving moet worden erkend door een bevoegde autoriteit (de beschrijving mag elders opgemaakt zijn). </w:t>
      </w:r>
    </w:p>
    <w:p w14:paraId="789B412A" w14:textId="6FC37D5B" w:rsidR="00B108C8" w:rsidRPr="00AD6506" w:rsidRDefault="00B108C8" w:rsidP="00243771">
      <w:pPr>
        <w:shd w:val="clear" w:color="auto" w:fill="FFFFFF"/>
        <w:spacing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color w:val="333333"/>
          <w:sz w:val="21"/>
          <w:szCs w:val="21"/>
        </w:rPr>
        <w:t>Deze categorie is alleen van toepassing op rassen die vóór 1 oktober 2012 in de handel zijn gebracht.</w:t>
      </w:r>
    </w:p>
    <w:p w14:paraId="057F5C2B" w14:textId="77777777" w:rsidR="00243771" w:rsidRPr="00AD6506" w:rsidRDefault="00243771" w:rsidP="00243771">
      <w:pPr>
        <w:shd w:val="clear" w:color="auto" w:fill="FFFFFF"/>
        <w:spacing w:line="240" w:lineRule="auto"/>
        <w:rPr>
          <w:rFonts w:ascii="Lato" w:hAnsi="Lato" w:cs="Helvetica"/>
          <w:color w:val="333333"/>
          <w:sz w:val="21"/>
          <w:szCs w:val="21"/>
        </w:rPr>
      </w:pPr>
    </w:p>
    <w:p w14:paraId="771FDE1E" w14:textId="38B3F1AA" w:rsidR="00B108C8" w:rsidRPr="00AD6506" w:rsidRDefault="00B108C8" w:rsidP="00243771">
      <w:pPr>
        <w:shd w:val="clear" w:color="auto" w:fill="FFFFFF"/>
        <w:spacing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color w:val="333333"/>
          <w:sz w:val="21"/>
          <w:szCs w:val="21"/>
        </w:rPr>
        <w:t xml:space="preserve">Alleen de </w:t>
      </w:r>
      <w:r w:rsidR="00500A40" w:rsidRPr="00AD6506">
        <w:rPr>
          <w:rFonts w:ascii="Lato" w:hAnsi="Lato" w:cs="Helvetica"/>
          <w:color w:val="333333"/>
          <w:sz w:val="21"/>
          <w:szCs w:val="21"/>
        </w:rPr>
        <w:t>a-</w:t>
      </w:r>
      <w:r w:rsidRPr="00AD6506">
        <w:rPr>
          <w:rFonts w:ascii="Lato" w:hAnsi="Lato" w:cs="Helvetica"/>
          <w:color w:val="333333"/>
          <w:sz w:val="21"/>
          <w:szCs w:val="21"/>
        </w:rPr>
        <w:t xml:space="preserve">rassen kunnen door Naktuinbouw als teeltmateriaal gecertificeerd worden. De </w:t>
      </w:r>
      <w:proofErr w:type="spellStart"/>
      <w:r w:rsidR="00243771" w:rsidRPr="00AD6506">
        <w:rPr>
          <w:rFonts w:ascii="Lato" w:hAnsi="Lato" w:cs="Helvetica"/>
          <w:color w:val="333333"/>
          <w:sz w:val="21"/>
          <w:szCs w:val="21"/>
        </w:rPr>
        <w:t>b</w:t>
      </w:r>
      <w:r w:rsidRPr="00AD6506">
        <w:rPr>
          <w:rFonts w:ascii="Lato" w:hAnsi="Lato" w:cs="Helvetica"/>
          <w:color w:val="333333"/>
          <w:sz w:val="21"/>
          <w:szCs w:val="21"/>
        </w:rPr>
        <w:t>-</w:t>
      </w:r>
      <w:r w:rsidR="00791C50" w:rsidRPr="00AD6506">
        <w:rPr>
          <w:rFonts w:ascii="Lato" w:hAnsi="Lato" w:cs="Helvetica"/>
          <w:color w:val="333333"/>
          <w:sz w:val="21"/>
          <w:szCs w:val="21"/>
        </w:rPr>
        <w:t>rassen</w:t>
      </w:r>
      <w:proofErr w:type="spellEnd"/>
      <w:r w:rsidRPr="00AD6506">
        <w:rPr>
          <w:rFonts w:ascii="Lato" w:hAnsi="Lato" w:cs="Helvetica"/>
          <w:color w:val="333333"/>
          <w:sz w:val="21"/>
          <w:szCs w:val="21"/>
        </w:rPr>
        <w:t xml:space="preserve"> kunnen uitsluitend als C.A.C.-materiaal verhandeld worden.</w:t>
      </w:r>
    </w:p>
    <w:p w14:paraId="1C991A77" w14:textId="225FB556" w:rsidR="00B108C8" w:rsidRPr="00AD6506" w:rsidRDefault="00B108C8" w:rsidP="00243771">
      <w:pPr>
        <w:shd w:val="clear" w:color="auto" w:fill="FFFFFF"/>
        <w:spacing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color w:val="333333"/>
          <w:sz w:val="21"/>
          <w:szCs w:val="21"/>
        </w:rPr>
        <w:t xml:space="preserve">Voor enkele oude </w:t>
      </w:r>
      <w:proofErr w:type="spellStart"/>
      <w:r w:rsidRPr="00AD6506">
        <w:rPr>
          <w:rFonts w:ascii="Lato" w:hAnsi="Lato" w:cs="Helvetica"/>
          <w:color w:val="333333"/>
          <w:sz w:val="21"/>
          <w:szCs w:val="21"/>
        </w:rPr>
        <w:t>b-rassen</w:t>
      </w:r>
      <w:proofErr w:type="spellEnd"/>
      <w:r w:rsidRPr="00AD6506">
        <w:rPr>
          <w:rFonts w:ascii="Lato" w:hAnsi="Lato" w:cs="Helvetica"/>
          <w:color w:val="333333"/>
          <w:sz w:val="21"/>
          <w:szCs w:val="21"/>
        </w:rPr>
        <w:t xml:space="preserve">, die al gecertificeerd werden is </w:t>
      </w:r>
      <w:proofErr w:type="gramStart"/>
      <w:r w:rsidRPr="00AD6506">
        <w:rPr>
          <w:rFonts w:ascii="Lato" w:hAnsi="Lato" w:cs="Helvetica"/>
          <w:color w:val="333333"/>
          <w:sz w:val="21"/>
          <w:szCs w:val="21"/>
        </w:rPr>
        <w:t>conform</w:t>
      </w:r>
      <w:proofErr w:type="gramEnd"/>
      <w:r w:rsidRPr="00AD6506">
        <w:rPr>
          <w:rFonts w:ascii="Lato" w:hAnsi="Lato" w:cs="Helvetica"/>
          <w:color w:val="333333"/>
          <w:sz w:val="21"/>
          <w:szCs w:val="21"/>
        </w:rPr>
        <w:t xml:space="preserve"> de EU-richtlijn een uitzondering gemaakt.</w:t>
      </w:r>
      <w:r w:rsidR="00791C50" w:rsidRPr="00AD6506">
        <w:rPr>
          <w:rFonts w:ascii="Lato" w:hAnsi="Lato" w:cs="Helvetica"/>
          <w:color w:val="333333"/>
          <w:sz w:val="21"/>
          <w:szCs w:val="21"/>
        </w:rPr>
        <w:t xml:space="preserve"> Meer informatie over certificering van fruitgewassen is te vinden op de </w:t>
      </w:r>
      <w:hyperlink r:id="rId9" w:history="1">
        <w:r w:rsidR="00791C50" w:rsidRPr="00AD6506">
          <w:rPr>
            <w:rStyle w:val="Hyperlink"/>
            <w:rFonts w:ascii="Lato" w:hAnsi="Lato" w:cs="Helvetica"/>
            <w:sz w:val="21"/>
            <w:szCs w:val="21"/>
          </w:rPr>
          <w:t>website van Naktuinbouw</w:t>
        </w:r>
      </w:hyperlink>
      <w:r w:rsidR="00791C50" w:rsidRPr="00AD6506">
        <w:rPr>
          <w:rFonts w:ascii="Lato" w:hAnsi="Lato" w:cs="Helvetica"/>
          <w:color w:val="333333"/>
          <w:sz w:val="21"/>
          <w:szCs w:val="21"/>
        </w:rPr>
        <w:t>.</w:t>
      </w:r>
    </w:p>
    <w:p w14:paraId="3D8B9FC7" w14:textId="77777777" w:rsidR="00243771" w:rsidRPr="00AD6506" w:rsidRDefault="00243771" w:rsidP="00243771">
      <w:pPr>
        <w:shd w:val="clear" w:color="auto" w:fill="FFFFFF"/>
        <w:spacing w:line="240" w:lineRule="auto"/>
        <w:rPr>
          <w:rFonts w:ascii="Lato" w:hAnsi="Lato" w:cs="Helvetica"/>
          <w:color w:val="333333"/>
          <w:sz w:val="21"/>
          <w:szCs w:val="21"/>
        </w:rPr>
      </w:pPr>
    </w:p>
    <w:p w14:paraId="3898FA8F" w14:textId="00D50996" w:rsidR="00B108C8" w:rsidRPr="00AD6506" w:rsidRDefault="00243771" w:rsidP="00243771">
      <w:pPr>
        <w:shd w:val="clear" w:color="auto" w:fill="FFFFFF"/>
        <w:spacing w:line="240" w:lineRule="auto"/>
        <w:rPr>
          <w:rFonts w:ascii="Lato" w:hAnsi="Lato" w:cs="Helvetica"/>
          <w:color w:val="333333"/>
          <w:sz w:val="21"/>
          <w:szCs w:val="21"/>
        </w:rPr>
      </w:pPr>
      <w:r w:rsidRPr="00AD6506">
        <w:rPr>
          <w:rFonts w:ascii="Lato" w:hAnsi="Lato" w:cs="Helvetica"/>
          <w:color w:val="333333"/>
          <w:sz w:val="21"/>
          <w:szCs w:val="21"/>
        </w:rPr>
        <w:t xml:space="preserve">Verder </w:t>
      </w:r>
      <w:r w:rsidR="009D21A1" w:rsidRPr="00AD6506">
        <w:rPr>
          <w:rFonts w:ascii="Lato" w:hAnsi="Lato" w:cs="Helvetica"/>
          <w:color w:val="333333"/>
          <w:sz w:val="21"/>
          <w:szCs w:val="21"/>
        </w:rPr>
        <w:t xml:space="preserve">kan </w:t>
      </w:r>
      <w:r w:rsidR="00500A40" w:rsidRPr="00AD6506">
        <w:rPr>
          <w:rFonts w:ascii="Lato" w:hAnsi="Lato" w:cs="Helvetica"/>
          <w:color w:val="333333"/>
          <w:sz w:val="21"/>
          <w:szCs w:val="21"/>
        </w:rPr>
        <w:t xml:space="preserve">de keuringsdienst van </w:t>
      </w:r>
      <w:r w:rsidR="009D21A1" w:rsidRPr="00AD6506">
        <w:rPr>
          <w:rFonts w:ascii="Lato" w:hAnsi="Lato" w:cs="Helvetica"/>
          <w:color w:val="333333"/>
          <w:sz w:val="21"/>
          <w:szCs w:val="21"/>
        </w:rPr>
        <w:t xml:space="preserve">Naktuinbouw </w:t>
      </w:r>
      <w:proofErr w:type="gramStart"/>
      <w:r w:rsidRPr="00AD6506">
        <w:rPr>
          <w:rFonts w:ascii="Lato" w:hAnsi="Lato" w:cs="Helvetica"/>
          <w:color w:val="333333"/>
          <w:sz w:val="21"/>
          <w:szCs w:val="21"/>
        </w:rPr>
        <w:t>conform</w:t>
      </w:r>
      <w:proofErr w:type="gramEnd"/>
      <w:r w:rsidRPr="00AD6506">
        <w:rPr>
          <w:rFonts w:ascii="Lato" w:hAnsi="Lato" w:cs="Helvetica"/>
          <w:color w:val="333333"/>
          <w:sz w:val="21"/>
          <w:szCs w:val="21"/>
        </w:rPr>
        <w:t xml:space="preserve"> de richtlijn </w:t>
      </w:r>
      <w:r w:rsidR="009D21A1" w:rsidRPr="00AD6506">
        <w:rPr>
          <w:rFonts w:ascii="Lato" w:hAnsi="Lato" w:cs="Helvetica"/>
          <w:color w:val="333333"/>
          <w:sz w:val="21"/>
          <w:szCs w:val="21"/>
        </w:rPr>
        <w:t xml:space="preserve">voor nationaal gebruik toestemming geven voor handel in rassen </w:t>
      </w:r>
      <w:r w:rsidR="00BB111A" w:rsidRPr="00AD6506">
        <w:rPr>
          <w:rFonts w:ascii="Lato" w:hAnsi="Lato" w:cs="Helvetica"/>
          <w:color w:val="333333"/>
          <w:sz w:val="21"/>
          <w:szCs w:val="21"/>
        </w:rPr>
        <w:t>ten behoeve van</w:t>
      </w:r>
      <w:r w:rsidR="009D21A1" w:rsidRPr="00AD6506">
        <w:rPr>
          <w:rFonts w:ascii="Lato" w:hAnsi="Lato" w:cs="Helvetica"/>
          <w:color w:val="333333"/>
          <w:sz w:val="21"/>
          <w:szCs w:val="21"/>
        </w:rPr>
        <w:t xml:space="preserve"> genetische diversiteit (de zg. ‘</w:t>
      </w:r>
      <w:proofErr w:type="spellStart"/>
      <w:proofErr w:type="gramStart"/>
      <w:r w:rsidR="009D21A1" w:rsidRPr="00AD6506">
        <w:rPr>
          <w:rFonts w:ascii="Lato" w:hAnsi="Lato" w:cs="Helvetica"/>
          <w:color w:val="333333"/>
          <w:sz w:val="21"/>
          <w:szCs w:val="21"/>
        </w:rPr>
        <w:t>biodivertsiteitsrassen</w:t>
      </w:r>
      <w:proofErr w:type="spellEnd"/>
      <w:proofErr w:type="gramEnd"/>
      <w:r w:rsidR="009D21A1" w:rsidRPr="00AD6506">
        <w:rPr>
          <w:rFonts w:ascii="Lato" w:hAnsi="Lato" w:cs="Helvetica"/>
          <w:color w:val="333333"/>
          <w:sz w:val="21"/>
          <w:szCs w:val="21"/>
        </w:rPr>
        <w:t xml:space="preserve">’). Deze staan niet genoemd in het Nederlands </w:t>
      </w:r>
      <w:r w:rsidR="00646470">
        <w:rPr>
          <w:rFonts w:ascii="Lato" w:hAnsi="Lato" w:cs="Helvetica"/>
          <w:color w:val="333333"/>
          <w:sz w:val="21"/>
          <w:szCs w:val="21"/>
        </w:rPr>
        <w:t>r</w:t>
      </w:r>
      <w:r w:rsidR="009D21A1" w:rsidRPr="00AD6506">
        <w:rPr>
          <w:rFonts w:ascii="Lato" w:hAnsi="Lato" w:cs="Helvetica"/>
          <w:color w:val="333333"/>
          <w:sz w:val="21"/>
          <w:szCs w:val="21"/>
        </w:rPr>
        <w:t>assenregister.</w:t>
      </w:r>
    </w:p>
    <w:p w14:paraId="53C7836F" w14:textId="77777777" w:rsidR="00243771" w:rsidRPr="00AD6506" w:rsidRDefault="00243771" w:rsidP="00243771">
      <w:pPr>
        <w:shd w:val="clear" w:color="auto" w:fill="FFFFFF"/>
        <w:spacing w:line="240" w:lineRule="auto"/>
        <w:rPr>
          <w:rFonts w:ascii="Lato" w:hAnsi="Lato" w:cs="Helvetica"/>
          <w:color w:val="333333"/>
          <w:sz w:val="21"/>
          <w:szCs w:val="21"/>
        </w:rPr>
      </w:pPr>
    </w:p>
    <w:p w14:paraId="186A2F6A" w14:textId="06A85716" w:rsidR="001B3B32" w:rsidRPr="00AD6506" w:rsidRDefault="00243771" w:rsidP="007869E8">
      <w:pPr>
        <w:shd w:val="clear" w:color="auto" w:fill="FFFFFF"/>
        <w:spacing w:line="240" w:lineRule="auto"/>
        <w:rPr>
          <w:rFonts w:ascii="Lato" w:hAnsi="Lato"/>
        </w:rPr>
      </w:pPr>
      <w:r w:rsidRPr="00AD6506">
        <w:rPr>
          <w:rFonts w:ascii="Lato" w:hAnsi="Lato" w:cs="Helvetica"/>
          <w:color w:val="333333"/>
          <w:sz w:val="21"/>
          <w:szCs w:val="21"/>
        </w:rPr>
        <w:t>Voor verdere vragen kunt u terecht bij</w:t>
      </w:r>
      <w:r w:rsidR="00B108C8" w:rsidRPr="00AD6506">
        <w:rPr>
          <w:rFonts w:ascii="Lato" w:hAnsi="Lato" w:cs="Helvetica"/>
          <w:color w:val="333333"/>
          <w:sz w:val="21"/>
          <w:szCs w:val="21"/>
        </w:rPr>
        <w:t xml:space="preserve"> Marco Hoffman </w:t>
      </w:r>
      <w:r w:rsidR="007869E8">
        <w:rPr>
          <w:rFonts w:ascii="Lato" w:hAnsi="Lato" w:cs="Helvetica"/>
          <w:color w:val="333333"/>
          <w:sz w:val="21"/>
          <w:szCs w:val="21"/>
        </w:rPr>
        <w:t>(</w:t>
      </w:r>
      <w:hyperlink r:id="rId10" w:history="1">
        <w:r w:rsidR="007869E8" w:rsidRPr="00E235CF">
          <w:rPr>
            <w:rStyle w:val="Hyperlink"/>
            <w:rFonts w:ascii="Lato" w:hAnsi="Lato" w:cs="Helvetica"/>
            <w:sz w:val="21"/>
            <w:szCs w:val="21"/>
          </w:rPr>
          <w:t>m.hoffman@naktuinbouw.nl</w:t>
        </w:r>
      </w:hyperlink>
      <w:r w:rsidR="007869E8">
        <w:rPr>
          <w:rFonts w:ascii="Lato" w:hAnsi="Lato" w:cs="Helvetica"/>
          <w:color w:val="333333"/>
          <w:sz w:val="21"/>
          <w:szCs w:val="21"/>
        </w:rPr>
        <w:t xml:space="preserve">). </w:t>
      </w:r>
    </w:p>
    <w:sectPr w:rsidR="001B3B32" w:rsidRPr="00AD6506" w:rsidSect="004660C9">
      <w:pgSz w:w="11906" w:h="16838" w:code="9"/>
      <w:pgMar w:top="1418" w:right="1134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026B" w14:textId="77777777" w:rsidR="00B108C8" w:rsidRPr="00B467A6" w:rsidRDefault="00B108C8" w:rsidP="00B467A6">
      <w:pPr>
        <w:pStyle w:val="Voettekst"/>
      </w:pPr>
    </w:p>
  </w:endnote>
  <w:endnote w:type="continuationSeparator" w:id="0">
    <w:p w14:paraId="2FB11FDF" w14:textId="77777777" w:rsidR="00B108C8" w:rsidRPr="00B467A6" w:rsidRDefault="00B108C8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B426" w14:textId="77777777" w:rsidR="00B108C8" w:rsidRPr="00B467A6" w:rsidRDefault="00B108C8" w:rsidP="00B467A6">
      <w:pPr>
        <w:pStyle w:val="Voettekst"/>
      </w:pPr>
    </w:p>
  </w:footnote>
  <w:footnote w:type="continuationSeparator" w:id="0">
    <w:p w14:paraId="67CBE871" w14:textId="77777777" w:rsidR="00B108C8" w:rsidRPr="00B467A6" w:rsidRDefault="00B108C8" w:rsidP="00B467A6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4" w15:restartNumberingAfterBreak="0">
    <w:nsid w:val="42E800D1"/>
    <w:multiLevelType w:val="multilevel"/>
    <w:tmpl w:val="DEFCE960"/>
    <w:numStyleLink w:val="BijlagenummeringNaktuinbouw"/>
  </w:abstractNum>
  <w:abstractNum w:abstractNumId="25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6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54DD684D"/>
    <w:multiLevelType w:val="multilevel"/>
    <w:tmpl w:val="DEFCE960"/>
    <w:numStyleLink w:val="BijlagenummeringNaktuinbouw"/>
  </w:abstractNum>
  <w:abstractNum w:abstractNumId="30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1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B616121"/>
    <w:multiLevelType w:val="multilevel"/>
    <w:tmpl w:val="B4BACAD8"/>
    <w:numStyleLink w:val="OpsommingstreepjeNaktuinbouw"/>
  </w:abstractNum>
  <w:abstractNum w:abstractNumId="33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5" w15:restartNumberingAfterBreak="0">
    <w:nsid w:val="646E2529"/>
    <w:multiLevelType w:val="multilevel"/>
    <w:tmpl w:val="1BDE6548"/>
    <w:numStyleLink w:val="OpsommingtekenNaktuinbouw"/>
  </w:abstractNum>
  <w:abstractNum w:abstractNumId="36" w15:restartNumberingAfterBreak="0">
    <w:nsid w:val="68141DDB"/>
    <w:multiLevelType w:val="multilevel"/>
    <w:tmpl w:val="CFFEF33E"/>
    <w:numStyleLink w:val="OpsommingopenrondjeNaktuinbouw"/>
  </w:abstractNum>
  <w:abstractNum w:abstractNumId="37" w15:restartNumberingAfterBreak="0">
    <w:nsid w:val="691F0813"/>
    <w:multiLevelType w:val="multilevel"/>
    <w:tmpl w:val="7FB6E594"/>
    <w:numStyleLink w:val="AgendapuntlijstNaktuinbouw"/>
  </w:abstractNum>
  <w:abstractNum w:abstractNumId="38" w15:restartNumberingAfterBreak="0">
    <w:nsid w:val="6CAB1E63"/>
    <w:multiLevelType w:val="multilevel"/>
    <w:tmpl w:val="7FB6E594"/>
    <w:numStyleLink w:val="AgendapuntlijstNaktuinbouw"/>
  </w:abstractNum>
  <w:abstractNum w:abstractNumId="39" w15:restartNumberingAfterBreak="0">
    <w:nsid w:val="6E7370EC"/>
    <w:multiLevelType w:val="multilevel"/>
    <w:tmpl w:val="9200769E"/>
    <w:numStyleLink w:val="OpsommingkleineletterNaktuinbouw"/>
  </w:abstractNum>
  <w:abstractNum w:abstractNumId="40" w15:restartNumberingAfterBreak="0">
    <w:nsid w:val="717435D9"/>
    <w:multiLevelType w:val="multilevel"/>
    <w:tmpl w:val="B7B66B92"/>
    <w:numStyleLink w:val="KopnummeringNaktuinbouw"/>
  </w:abstractNum>
  <w:abstractNum w:abstractNumId="41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2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3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 w16cid:durableId="546181334">
    <w:abstractNumId w:val="11"/>
  </w:num>
  <w:num w:numId="2" w16cid:durableId="1736315946">
    <w:abstractNumId w:val="22"/>
  </w:num>
  <w:num w:numId="3" w16cid:durableId="196819413">
    <w:abstractNumId w:val="25"/>
  </w:num>
  <w:num w:numId="4" w16cid:durableId="758722654">
    <w:abstractNumId w:val="14"/>
  </w:num>
  <w:num w:numId="5" w16cid:durableId="1563566781">
    <w:abstractNumId w:val="27"/>
  </w:num>
  <w:num w:numId="6" w16cid:durableId="76446030">
    <w:abstractNumId w:val="16"/>
  </w:num>
  <w:num w:numId="7" w16cid:durableId="1921718153">
    <w:abstractNumId w:val="15"/>
  </w:num>
  <w:num w:numId="8" w16cid:durableId="1272712817">
    <w:abstractNumId w:val="20"/>
  </w:num>
  <w:num w:numId="9" w16cid:durableId="1011491192">
    <w:abstractNumId w:val="23"/>
  </w:num>
  <w:num w:numId="10" w16cid:durableId="2041315690">
    <w:abstractNumId w:val="34"/>
  </w:num>
  <w:num w:numId="11" w16cid:durableId="19101869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650369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4222976">
    <w:abstractNumId w:val="19"/>
  </w:num>
  <w:num w:numId="14" w16cid:durableId="1856069181">
    <w:abstractNumId w:val="9"/>
  </w:num>
  <w:num w:numId="15" w16cid:durableId="1872066644">
    <w:abstractNumId w:val="7"/>
  </w:num>
  <w:num w:numId="16" w16cid:durableId="322005657">
    <w:abstractNumId w:val="6"/>
  </w:num>
  <w:num w:numId="17" w16cid:durableId="2070489985">
    <w:abstractNumId w:val="5"/>
  </w:num>
  <w:num w:numId="18" w16cid:durableId="682439884">
    <w:abstractNumId w:val="4"/>
  </w:num>
  <w:num w:numId="19" w16cid:durableId="819997545">
    <w:abstractNumId w:val="8"/>
  </w:num>
  <w:num w:numId="20" w16cid:durableId="525756499">
    <w:abstractNumId w:val="3"/>
  </w:num>
  <w:num w:numId="21" w16cid:durableId="513498669">
    <w:abstractNumId w:val="2"/>
  </w:num>
  <w:num w:numId="22" w16cid:durableId="220987933">
    <w:abstractNumId w:val="1"/>
  </w:num>
  <w:num w:numId="23" w16cid:durableId="1361778140">
    <w:abstractNumId w:val="0"/>
  </w:num>
  <w:num w:numId="24" w16cid:durableId="1201699236">
    <w:abstractNumId w:val="10"/>
  </w:num>
  <w:num w:numId="25" w16cid:durableId="589777627">
    <w:abstractNumId w:val="28"/>
  </w:num>
  <w:num w:numId="26" w16cid:durableId="1750231801">
    <w:abstractNumId w:val="43"/>
  </w:num>
  <w:num w:numId="27" w16cid:durableId="787509011">
    <w:abstractNumId w:val="41"/>
  </w:num>
  <w:num w:numId="28" w16cid:durableId="572743968">
    <w:abstractNumId w:val="31"/>
  </w:num>
  <w:num w:numId="29" w16cid:durableId="1172910782">
    <w:abstractNumId w:val="21"/>
  </w:num>
  <w:num w:numId="30" w16cid:durableId="1740513140">
    <w:abstractNumId w:val="33"/>
  </w:num>
  <w:num w:numId="31" w16cid:durableId="507672796">
    <w:abstractNumId w:val="30"/>
  </w:num>
  <w:num w:numId="32" w16cid:durableId="1370836537">
    <w:abstractNumId w:val="29"/>
  </w:num>
  <w:num w:numId="33" w16cid:durableId="40178172">
    <w:abstractNumId w:val="18"/>
  </w:num>
  <w:num w:numId="34" w16cid:durableId="78912014">
    <w:abstractNumId w:val="12"/>
  </w:num>
  <w:num w:numId="35" w16cid:durableId="433475558">
    <w:abstractNumId w:val="39"/>
  </w:num>
  <w:num w:numId="36" w16cid:durableId="765924300">
    <w:abstractNumId w:val="17"/>
  </w:num>
  <w:num w:numId="37" w16cid:durableId="1710953567">
    <w:abstractNumId w:val="36"/>
  </w:num>
  <w:num w:numId="38" w16cid:durableId="1835993044">
    <w:abstractNumId w:val="32"/>
  </w:num>
  <w:num w:numId="39" w16cid:durableId="149755269">
    <w:abstractNumId w:val="35"/>
  </w:num>
  <w:num w:numId="40" w16cid:durableId="1459765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49413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7578176">
    <w:abstractNumId w:val="24"/>
  </w:num>
  <w:num w:numId="43" w16cid:durableId="424768762">
    <w:abstractNumId w:val="26"/>
  </w:num>
  <w:num w:numId="44" w16cid:durableId="864830725">
    <w:abstractNumId w:val="37"/>
  </w:num>
  <w:num w:numId="45" w16cid:durableId="1812671222">
    <w:abstractNumId w:val="13"/>
  </w:num>
  <w:num w:numId="46" w16cid:durableId="1643272215">
    <w:abstractNumId w:val="38"/>
  </w:num>
  <w:num w:numId="47" w16cid:durableId="18551971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C8"/>
    <w:rsid w:val="00002CBF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8093D"/>
    <w:rsid w:val="00187A59"/>
    <w:rsid w:val="001B1B37"/>
    <w:rsid w:val="001B3B32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3771"/>
    <w:rsid w:val="002443FD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723"/>
    <w:rsid w:val="00377612"/>
    <w:rsid w:val="00382603"/>
    <w:rsid w:val="0039126D"/>
    <w:rsid w:val="003964D4"/>
    <w:rsid w:val="0039656A"/>
    <w:rsid w:val="003A5ED3"/>
    <w:rsid w:val="003A6677"/>
    <w:rsid w:val="003B14A0"/>
    <w:rsid w:val="003B332B"/>
    <w:rsid w:val="003B595E"/>
    <w:rsid w:val="003C30C4"/>
    <w:rsid w:val="003D04B7"/>
    <w:rsid w:val="003D09E4"/>
    <w:rsid w:val="003D414A"/>
    <w:rsid w:val="003D49E5"/>
    <w:rsid w:val="003E09D8"/>
    <w:rsid w:val="003E30F2"/>
    <w:rsid w:val="003E3B7D"/>
    <w:rsid w:val="003E5D43"/>
    <w:rsid w:val="003E766F"/>
    <w:rsid w:val="003F2747"/>
    <w:rsid w:val="004001AF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C51F8"/>
    <w:rsid w:val="004C741E"/>
    <w:rsid w:val="004D2412"/>
    <w:rsid w:val="004F4A4D"/>
    <w:rsid w:val="004F6A99"/>
    <w:rsid w:val="004F7D31"/>
    <w:rsid w:val="00500A40"/>
    <w:rsid w:val="00501A64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D41"/>
    <w:rsid w:val="00612C22"/>
    <w:rsid w:val="00624485"/>
    <w:rsid w:val="00630EED"/>
    <w:rsid w:val="00646470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69E8"/>
    <w:rsid w:val="00787B55"/>
    <w:rsid w:val="0079179F"/>
    <w:rsid w:val="00791C50"/>
    <w:rsid w:val="00796A8D"/>
    <w:rsid w:val="007B2862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931CF"/>
    <w:rsid w:val="00893934"/>
    <w:rsid w:val="008A2A1D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21A1"/>
    <w:rsid w:val="009D5AE2"/>
    <w:rsid w:val="00A01FC3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CBC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D6506"/>
    <w:rsid w:val="00AE0183"/>
    <w:rsid w:val="00AE2110"/>
    <w:rsid w:val="00AE2EB1"/>
    <w:rsid w:val="00B013CC"/>
    <w:rsid w:val="00B01DA1"/>
    <w:rsid w:val="00B108C8"/>
    <w:rsid w:val="00B11A76"/>
    <w:rsid w:val="00B233E3"/>
    <w:rsid w:val="00B346DF"/>
    <w:rsid w:val="00B460C2"/>
    <w:rsid w:val="00B467A6"/>
    <w:rsid w:val="00B633B7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11A"/>
    <w:rsid w:val="00BB1FC1"/>
    <w:rsid w:val="00BB239A"/>
    <w:rsid w:val="00BB31CE"/>
    <w:rsid w:val="00BC0188"/>
    <w:rsid w:val="00BC3703"/>
    <w:rsid w:val="00BC6FB7"/>
    <w:rsid w:val="00BC78CB"/>
    <w:rsid w:val="00BD3EAE"/>
    <w:rsid w:val="00BE23E8"/>
    <w:rsid w:val="00BE55A7"/>
    <w:rsid w:val="00BE64B3"/>
    <w:rsid w:val="00BF6A7B"/>
    <w:rsid w:val="00BF6B3C"/>
    <w:rsid w:val="00C06D9A"/>
    <w:rsid w:val="00C0702B"/>
    <w:rsid w:val="00C11B08"/>
    <w:rsid w:val="00C12133"/>
    <w:rsid w:val="00C14F6F"/>
    <w:rsid w:val="00C17A25"/>
    <w:rsid w:val="00C201EB"/>
    <w:rsid w:val="00C27673"/>
    <w:rsid w:val="00C33308"/>
    <w:rsid w:val="00C4003A"/>
    <w:rsid w:val="00C41422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5107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5DA7"/>
    <w:rsid w:val="00D36402"/>
    <w:rsid w:val="00D47AD0"/>
    <w:rsid w:val="00D57A57"/>
    <w:rsid w:val="00D613A9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46B6"/>
    <w:rsid w:val="00E05BA5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291F"/>
    <w:rsid w:val="00EE35E4"/>
    <w:rsid w:val="00F005C9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A269F"/>
    <w:rsid w:val="00FB22AF"/>
    <w:rsid w:val="00FB7F9C"/>
    <w:rsid w:val="00FC09AB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08A7CA5D"/>
  <w15:chartTrackingRefBased/>
  <w15:docId w15:val="{09CEE020-9DA5-487C-AA01-2D0EAC76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041F01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uiPriority w:val="98"/>
    <w:semiHidden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0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hoffman@naktuinbouw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ktuinbouw.nl/boom/keuringen/kwaliteit-plus-systeem/eu-certificering-fruitgewassen" TargetMode="External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587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M. (Marco)</dc:creator>
  <cp:keywords/>
  <dc:description/>
  <cp:lastModifiedBy>Keijzer, T. (Trudy)</cp:lastModifiedBy>
  <cp:revision>10</cp:revision>
  <cp:lastPrinted>2019-04-04T16:19:00Z</cp:lastPrinted>
  <dcterms:created xsi:type="dcterms:W3CDTF">2023-02-10T13:48:00Z</dcterms:created>
  <dcterms:modified xsi:type="dcterms:W3CDTF">2023-03-07T14:26:00Z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  <property fmtid="{D5CDD505-2E9C-101B-9397-08002B2CF9AE}" pid="3" name="GrammarlyDocumentId">
    <vt:lpwstr>07309df85b6774ca82b6d948ca567b751b34844a45105251c55d9026a2548d6c</vt:lpwstr>
  </property>
</Properties>
</file>