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D6A7" w14:textId="0BB47E45" w:rsidR="001B3B32" w:rsidRPr="00A52668" w:rsidRDefault="00891339" w:rsidP="00B467A6">
      <w:pPr>
        <w:pStyle w:val="BasistekstNaktuinbouw"/>
        <w:rPr>
          <w:rFonts w:cs="Arial"/>
          <w:b/>
          <w:bCs/>
          <w:noProof/>
          <w:szCs w:val="20"/>
        </w:rPr>
      </w:pPr>
      <w:r w:rsidRPr="00A52668">
        <w:rPr>
          <w:rFonts w:cs="Arial"/>
          <w:b/>
          <w:bCs/>
          <w:noProof/>
          <w:szCs w:val="20"/>
        </w:rPr>
        <w:t xml:space="preserve">Rapportage – executive summary – methodiekenprojecten Raad voor plantenrassen </w:t>
      </w:r>
      <w:r w:rsidR="00914162" w:rsidRPr="00A52668">
        <w:rPr>
          <w:rFonts w:cs="Arial"/>
          <w:b/>
          <w:bCs/>
          <w:noProof/>
          <w:szCs w:val="20"/>
        </w:rPr>
        <w:t>2025</w:t>
      </w:r>
    </w:p>
    <w:p w14:paraId="2FF39214" w14:textId="77777777" w:rsidR="00460973" w:rsidRDefault="002155E3" w:rsidP="00460973">
      <w:pPr>
        <w:pStyle w:val="BasistekstNaktuinbouw"/>
        <w:jc w:val="both"/>
        <w:rPr>
          <w:rFonts w:cs="Arial"/>
          <w:noProof/>
          <w:szCs w:val="20"/>
        </w:rPr>
      </w:pPr>
      <w:r w:rsidRPr="00A52668">
        <w:rPr>
          <w:rFonts w:cs="Arial"/>
          <w:noProof/>
          <w:szCs w:val="20"/>
        </w:rPr>
        <w:t xml:space="preserve">Hieronder volgt het overzicht met de </w:t>
      </w:r>
      <w:r w:rsidR="008F40EA" w:rsidRPr="00A52668">
        <w:rPr>
          <w:rFonts w:cs="Arial"/>
          <w:noProof/>
          <w:szCs w:val="20"/>
        </w:rPr>
        <w:t>eind</w:t>
      </w:r>
      <w:r w:rsidRPr="00A52668">
        <w:rPr>
          <w:rFonts w:cs="Arial"/>
          <w:noProof/>
          <w:szCs w:val="20"/>
        </w:rPr>
        <w:t xml:space="preserve">rapportages van de methodiekenprojecten die in </w:t>
      </w:r>
      <w:r w:rsidR="00914162" w:rsidRPr="00A52668">
        <w:rPr>
          <w:rFonts w:cs="Arial"/>
          <w:noProof/>
          <w:szCs w:val="20"/>
        </w:rPr>
        <w:t>2025</w:t>
      </w:r>
      <w:r w:rsidRPr="00A52668">
        <w:rPr>
          <w:rFonts w:cs="Arial"/>
          <w:noProof/>
          <w:szCs w:val="20"/>
        </w:rPr>
        <w:t xml:space="preserve"> met de financiële ondersteuning door de Raad voor plantenrassen zijn uitgevoerd. </w:t>
      </w:r>
    </w:p>
    <w:p w14:paraId="2D47A011" w14:textId="77777777" w:rsidR="00460973" w:rsidRDefault="00460973" w:rsidP="00460973">
      <w:pPr>
        <w:pStyle w:val="BasistekstNaktuinbouw"/>
        <w:jc w:val="both"/>
        <w:rPr>
          <w:rFonts w:cs="Arial"/>
          <w:noProof/>
          <w:szCs w:val="20"/>
        </w:rPr>
      </w:pPr>
    </w:p>
    <w:p w14:paraId="32E24D1D" w14:textId="2E37C9DB" w:rsidR="00891339" w:rsidRPr="00A52668" w:rsidRDefault="00891339" w:rsidP="00460973">
      <w:pPr>
        <w:pStyle w:val="BasistekstNaktuinbouw"/>
        <w:jc w:val="both"/>
        <w:rPr>
          <w:rFonts w:cs="Arial"/>
          <w:b/>
          <w:bCs/>
          <w:noProof/>
          <w:szCs w:val="20"/>
        </w:rPr>
      </w:pPr>
      <w:r w:rsidRPr="00A52668">
        <w:rPr>
          <w:rFonts w:cs="Arial"/>
          <w:b/>
          <w:bCs/>
          <w:noProof/>
          <w:szCs w:val="20"/>
        </w:rPr>
        <w:t>Samenvattingen inhoudelijk:</w:t>
      </w:r>
    </w:p>
    <w:p w14:paraId="1DABA298" w14:textId="238E6BCC" w:rsidR="00741A9E" w:rsidRPr="00A52668" w:rsidRDefault="001C3A8D" w:rsidP="000719D0">
      <w:pPr>
        <w:pStyle w:val="BasistekstNaktuinbouw"/>
        <w:jc w:val="both"/>
        <w:rPr>
          <w:rFonts w:cs="Arial"/>
          <w:noProof/>
          <w:szCs w:val="20"/>
        </w:rPr>
      </w:pPr>
      <w:r w:rsidRPr="00A52668">
        <w:rPr>
          <w:rFonts w:cs="Arial"/>
          <w:noProof/>
          <w:szCs w:val="20"/>
        </w:rPr>
        <w:t>Van de volgende</w:t>
      </w:r>
      <w:r w:rsidR="00BC350C" w:rsidRPr="00A52668">
        <w:rPr>
          <w:rFonts w:cs="Arial"/>
          <w:noProof/>
          <w:szCs w:val="20"/>
        </w:rPr>
        <w:t xml:space="preserve"> </w:t>
      </w:r>
      <w:r w:rsidRPr="00A52668">
        <w:rPr>
          <w:rFonts w:cs="Arial"/>
          <w:noProof/>
          <w:szCs w:val="20"/>
        </w:rPr>
        <w:t>projecten is geen verslag aanwezig</w:t>
      </w:r>
      <w:r w:rsidR="00741A9E" w:rsidRPr="00A52668">
        <w:rPr>
          <w:rFonts w:cs="Arial"/>
          <w:noProof/>
          <w:szCs w:val="20"/>
        </w:rPr>
        <w:t>, deze projecten lopen door in 2026:</w:t>
      </w:r>
    </w:p>
    <w:p w14:paraId="0DFB7AF2" w14:textId="431018F7" w:rsidR="00741A9E" w:rsidRPr="00A84F5D" w:rsidRDefault="00741A9E" w:rsidP="000719D0">
      <w:pPr>
        <w:pStyle w:val="BasistekstNaktuinbouw"/>
        <w:jc w:val="both"/>
        <w:rPr>
          <w:rFonts w:cs="Arial"/>
          <w:noProof/>
          <w:szCs w:val="20"/>
          <w:lang w:val="en-US"/>
        </w:rPr>
      </w:pPr>
      <w:r w:rsidRPr="00A84F5D">
        <w:rPr>
          <w:rFonts w:cs="Arial"/>
          <w:noProof/>
          <w:szCs w:val="20"/>
          <w:lang w:val="en-US"/>
        </w:rPr>
        <w:t>2024-14a</w:t>
      </w:r>
      <w:r w:rsidRPr="00A84F5D">
        <w:rPr>
          <w:rFonts w:cs="Arial"/>
          <w:noProof/>
          <w:szCs w:val="20"/>
          <w:lang w:val="en-US"/>
        </w:rPr>
        <w:tab/>
        <w:t>Protocol verification and future protocol revision for seed shallot varieties</w:t>
      </w:r>
    </w:p>
    <w:p w14:paraId="53212274" w14:textId="716BECFF" w:rsidR="00741A9E" w:rsidRPr="00A52668" w:rsidRDefault="00741A9E" w:rsidP="000719D0">
      <w:pPr>
        <w:pStyle w:val="BasistekstNaktuinbouw"/>
        <w:jc w:val="both"/>
        <w:rPr>
          <w:rFonts w:cs="Arial"/>
          <w:noProof/>
          <w:szCs w:val="20"/>
        </w:rPr>
      </w:pPr>
      <w:r w:rsidRPr="00A52668">
        <w:rPr>
          <w:rFonts w:cs="Arial"/>
          <w:noProof/>
          <w:szCs w:val="20"/>
        </w:rPr>
        <w:t>2025-03a</w:t>
      </w:r>
      <w:r w:rsidRPr="00A52668">
        <w:rPr>
          <w:rFonts w:cs="Arial"/>
          <w:noProof/>
          <w:szCs w:val="20"/>
        </w:rPr>
        <w:tab/>
        <w:t>Internationale harmonisatie en validatie SNP set sla</w:t>
      </w:r>
    </w:p>
    <w:p w14:paraId="66454DF5" w14:textId="1A717E24" w:rsidR="00741A9E" w:rsidRPr="00A52668" w:rsidRDefault="00741A9E" w:rsidP="000719D0">
      <w:pPr>
        <w:pStyle w:val="BasistekstNaktuinbouw"/>
        <w:jc w:val="both"/>
        <w:rPr>
          <w:rFonts w:cs="Arial"/>
          <w:noProof/>
          <w:szCs w:val="20"/>
        </w:rPr>
      </w:pPr>
      <w:r w:rsidRPr="00A52668">
        <w:rPr>
          <w:rFonts w:cs="Arial"/>
          <w:noProof/>
          <w:szCs w:val="20"/>
        </w:rPr>
        <w:t>2025-07c</w:t>
      </w:r>
      <w:r w:rsidRPr="00A52668">
        <w:rPr>
          <w:rFonts w:cs="Arial"/>
          <w:noProof/>
          <w:szCs w:val="20"/>
        </w:rPr>
        <w:tab/>
        <w:t>Digitaal platform voor gegevenscontrole van de rassenlijst bomen</w:t>
      </w:r>
    </w:p>
    <w:p w14:paraId="3018F73E" w14:textId="5D10D042" w:rsidR="00741A9E" w:rsidRPr="00A84F5D" w:rsidRDefault="00741A9E" w:rsidP="000719D0">
      <w:pPr>
        <w:pStyle w:val="BasistekstNaktuinbouw"/>
        <w:jc w:val="both"/>
        <w:rPr>
          <w:rFonts w:cs="Arial"/>
          <w:noProof/>
          <w:szCs w:val="20"/>
          <w:lang w:val="en-US"/>
        </w:rPr>
      </w:pPr>
      <w:r w:rsidRPr="00A84F5D">
        <w:rPr>
          <w:rFonts w:cs="Arial"/>
          <w:noProof/>
          <w:szCs w:val="20"/>
          <w:lang w:val="en-US"/>
        </w:rPr>
        <w:t>2025-10a</w:t>
      </w:r>
      <w:r w:rsidRPr="00A84F5D">
        <w:rPr>
          <w:rFonts w:cs="Arial"/>
          <w:noProof/>
          <w:szCs w:val="20"/>
          <w:lang w:val="en-US"/>
        </w:rPr>
        <w:tab/>
        <w:t>Selecting similar varieties with image analysis and AI</w:t>
      </w:r>
    </w:p>
    <w:p w14:paraId="7D9C5AF8" w14:textId="77777777" w:rsidR="00741A9E" w:rsidRPr="00A84F5D" w:rsidRDefault="00741A9E" w:rsidP="000719D0">
      <w:pPr>
        <w:pStyle w:val="BasistekstNaktuinbouw"/>
        <w:jc w:val="both"/>
        <w:rPr>
          <w:rFonts w:cs="Arial"/>
          <w:noProof/>
          <w:szCs w:val="20"/>
          <w:lang w:val="en-US"/>
        </w:rPr>
      </w:pPr>
    </w:p>
    <w:p w14:paraId="73445074" w14:textId="554C1C37" w:rsidR="00B33737" w:rsidRPr="00A52668" w:rsidRDefault="00C4313C" w:rsidP="00BD3BD4">
      <w:pPr>
        <w:pStyle w:val="BasistekstNaktuinbouw"/>
        <w:rPr>
          <w:rFonts w:cs="Arial"/>
          <w:noProof/>
          <w:szCs w:val="20"/>
        </w:rPr>
      </w:pPr>
      <w:r w:rsidRPr="00A52668">
        <w:rPr>
          <w:rFonts w:cs="Arial"/>
          <w:noProof/>
          <w:szCs w:val="20"/>
        </w:rPr>
        <w:t>In de voorjaarsvergadering</w:t>
      </w:r>
      <w:r w:rsidR="00BD3BD4" w:rsidRPr="00A52668">
        <w:rPr>
          <w:rFonts w:cs="Arial"/>
          <w:noProof/>
          <w:szCs w:val="20"/>
        </w:rPr>
        <w:t xml:space="preserve"> van</w:t>
      </w:r>
      <w:r w:rsidRPr="00A52668">
        <w:rPr>
          <w:rFonts w:cs="Arial"/>
          <w:noProof/>
          <w:szCs w:val="20"/>
        </w:rPr>
        <w:t xml:space="preserve"> 2025</w:t>
      </w:r>
      <w:r w:rsidR="00E836E0">
        <w:rPr>
          <w:rFonts w:cs="Arial"/>
          <w:noProof/>
          <w:szCs w:val="20"/>
        </w:rPr>
        <w:t xml:space="preserve"> van de </w:t>
      </w:r>
      <w:r w:rsidRPr="00A52668">
        <w:rPr>
          <w:rFonts w:cs="Arial"/>
          <w:noProof/>
          <w:szCs w:val="20"/>
        </w:rPr>
        <w:t>Raad voor plantenrassen</w:t>
      </w:r>
      <w:r w:rsidR="00BD3BD4" w:rsidRPr="00A52668">
        <w:rPr>
          <w:rFonts w:cs="Arial"/>
          <w:noProof/>
          <w:szCs w:val="20"/>
        </w:rPr>
        <w:t>,</w:t>
      </w:r>
      <w:r w:rsidRPr="00A52668">
        <w:rPr>
          <w:rFonts w:cs="Arial"/>
          <w:noProof/>
          <w:szCs w:val="20"/>
        </w:rPr>
        <w:t xml:space="preserve"> is h</w:t>
      </w:r>
      <w:r w:rsidR="00B33737" w:rsidRPr="00A52668">
        <w:rPr>
          <w:rFonts w:cs="Arial"/>
          <w:noProof/>
          <w:szCs w:val="20"/>
        </w:rPr>
        <w:t xml:space="preserve">et project </w:t>
      </w:r>
      <w:r w:rsidR="00BD3BD4" w:rsidRPr="00A52668">
        <w:rPr>
          <w:rFonts w:cs="Arial"/>
          <w:noProof/>
          <w:szCs w:val="20"/>
        </w:rPr>
        <w:t>“</w:t>
      </w:r>
      <w:r w:rsidR="00B33737" w:rsidRPr="00A52668">
        <w:rPr>
          <w:rFonts w:cs="Arial"/>
          <w:i/>
          <w:iCs/>
          <w:noProof/>
          <w:szCs w:val="20"/>
        </w:rPr>
        <w:t>2024-15a</w:t>
      </w:r>
      <w:r w:rsidR="00BD3BD4" w:rsidRPr="00A52668">
        <w:rPr>
          <w:rFonts w:cs="Arial"/>
          <w:i/>
          <w:iCs/>
          <w:noProof/>
          <w:szCs w:val="20"/>
        </w:rPr>
        <w:t xml:space="preserve"> </w:t>
      </w:r>
      <w:r w:rsidR="00B33737" w:rsidRPr="00A52668">
        <w:rPr>
          <w:rFonts w:cs="Arial"/>
          <w:i/>
          <w:iCs/>
          <w:noProof/>
          <w:szCs w:val="20"/>
        </w:rPr>
        <w:t>Preliminary study of Naktuinbouw vision on DNA</w:t>
      </w:r>
      <w:r w:rsidR="00BD3BD4" w:rsidRPr="00A52668">
        <w:rPr>
          <w:rFonts w:cs="Arial"/>
          <w:i/>
          <w:iCs/>
          <w:noProof/>
          <w:szCs w:val="20"/>
        </w:rPr>
        <w:t>”</w:t>
      </w:r>
      <w:r w:rsidR="00BD3BD4" w:rsidRPr="00A52668">
        <w:rPr>
          <w:rFonts w:cs="Arial"/>
          <w:noProof/>
          <w:szCs w:val="20"/>
        </w:rPr>
        <w:t xml:space="preserve"> gepresenteerd en besproken.</w:t>
      </w:r>
    </w:p>
    <w:p w14:paraId="1BFE9CC7" w14:textId="77777777" w:rsidR="00741A9E" w:rsidRPr="00A52668" w:rsidRDefault="00741A9E" w:rsidP="000719D0">
      <w:pPr>
        <w:pStyle w:val="BasistekstNaktuinbouw"/>
        <w:jc w:val="both"/>
        <w:rPr>
          <w:rFonts w:cs="Arial"/>
          <w:noProof/>
          <w:szCs w:val="20"/>
        </w:rPr>
      </w:pPr>
    </w:p>
    <w:p w14:paraId="3756D808" w14:textId="48220280" w:rsidR="00741A9E" w:rsidRPr="00A84F5D" w:rsidRDefault="001648E0" w:rsidP="000719D0">
      <w:pPr>
        <w:pStyle w:val="BasistekstNaktuinbouw"/>
        <w:jc w:val="both"/>
        <w:rPr>
          <w:rFonts w:cs="Arial"/>
          <w:b/>
          <w:bCs/>
          <w:noProof/>
          <w:szCs w:val="20"/>
          <w:lang w:val="en-US"/>
        </w:rPr>
      </w:pPr>
      <w:r w:rsidRPr="00A84F5D">
        <w:rPr>
          <w:rFonts w:cs="Arial"/>
          <w:b/>
          <w:bCs/>
          <w:noProof/>
          <w:szCs w:val="20"/>
          <w:lang w:val="en-US"/>
        </w:rPr>
        <w:t>Eindrapport</w:t>
      </w:r>
      <w:r w:rsidR="00A26C28" w:rsidRPr="00A84F5D">
        <w:rPr>
          <w:rFonts w:cs="Arial"/>
          <w:b/>
          <w:bCs/>
          <w:noProof/>
          <w:szCs w:val="20"/>
          <w:lang w:val="en-US"/>
        </w:rPr>
        <w:tab/>
      </w:r>
      <w:r w:rsidR="00741A9E" w:rsidRPr="00A84F5D">
        <w:rPr>
          <w:rFonts w:cs="Arial"/>
          <w:b/>
          <w:bCs/>
          <w:noProof/>
          <w:szCs w:val="20"/>
          <w:lang w:val="en-US"/>
        </w:rPr>
        <w:t xml:space="preserve"> </w:t>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r>
      <w:r w:rsidR="00675BF3" w:rsidRPr="00A84F5D">
        <w:rPr>
          <w:rFonts w:cs="Arial"/>
          <w:b/>
          <w:bCs/>
          <w:noProof/>
          <w:szCs w:val="20"/>
          <w:lang w:val="en-US"/>
        </w:rPr>
        <w:tab/>
        <w:t>Pagina</w:t>
      </w:r>
    </w:p>
    <w:p w14:paraId="007F09D5" w14:textId="027D2ECD" w:rsidR="001C3A8D" w:rsidRPr="00FB5E4B" w:rsidRDefault="00741A9E" w:rsidP="001C214E">
      <w:pPr>
        <w:pStyle w:val="BasistekstNaktuinbouw"/>
        <w:rPr>
          <w:rFonts w:cs="Arial"/>
          <w:noProof/>
          <w:szCs w:val="20"/>
          <w:lang w:val="en-US"/>
        </w:rPr>
      </w:pPr>
      <w:r w:rsidRPr="00FB5E4B">
        <w:rPr>
          <w:rFonts w:cs="Arial"/>
          <w:noProof/>
          <w:szCs w:val="20"/>
          <w:lang w:val="en-US"/>
        </w:rPr>
        <w:t>2023-01a</w:t>
      </w:r>
      <w:r w:rsidRPr="00FB5E4B">
        <w:rPr>
          <w:rFonts w:cs="Arial"/>
          <w:noProof/>
          <w:szCs w:val="20"/>
          <w:lang w:val="en-US"/>
        </w:rPr>
        <w:tab/>
        <w:t>Showcase Boon 2.0</w:t>
      </w:r>
      <w:r w:rsidR="00294FE4" w:rsidRPr="00FB5E4B">
        <w:rPr>
          <w:rFonts w:cs="Arial"/>
          <w:noProof/>
          <w:szCs w:val="20"/>
          <w:lang w:val="en-US"/>
        </w:rPr>
        <w:tab/>
      </w:r>
      <w:r w:rsidR="00294FE4" w:rsidRPr="00FB5E4B">
        <w:rPr>
          <w:rFonts w:cs="Arial"/>
          <w:noProof/>
          <w:szCs w:val="20"/>
          <w:lang w:val="en-US"/>
        </w:rPr>
        <w:tab/>
      </w:r>
      <w:r w:rsidR="00294FE4" w:rsidRPr="00FB5E4B">
        <w:rPr>
          <w:rFonts w:cs="Arial"/>
          <w:noProof/>
          <w:szCs w:val="20"/>
          <w:lang w:val="en-US"/>
        </w:rPr>
        <w:tab/>
      </w:r>
      <w:r w:rsidR="00294FE4" w:rsidRPr="00FB5E4B">
        <w:rPr>
          <w:rFonts w:cs="Arial"/>
          <w:noProof/>
          <w:szCs w:val="20"/>
          <w:lang w:val="en-US"/>
        </w:rPr>
        <w:tab/>
      </w:r>
      <w:r w:rsidR="00294FE4" w:rsidRPr="00FB5E4B">
        <w:rPr>
          <w:rFonts w:cs="Arial"/>
          <w:noProof/>
          <w:szCs w:val="20"/>
          <w:lang w:val="en-US"/>
        </w:rPr>
        <w:tab/>
      </w:r>
      <w:r w:rsidR="00294FE4" w:rsidRPr="00FB5E4B">
        <w:rPr>
          <w:rFonts w:cs="Arial"/>
          <w:noProof/>
          <w:szCs w:val="20"/>
          <w:lang w:val="en-US"/>
        </w:rPr>
        <w:tab/>
      </w:r>
      <w:r w:rsidR="00294FE4" w:rsidRPr="00FB5E4B">
        <w:rPr>
          <w:rFonts w:cs="Arial"/>
          <w:noProof/>
          <w:szCs w:val="20"/>
          <w:lang w:val="en-US"/>
        </w:rPr>
        <w:tab/>
      </w:r>
      <w:r w:rsidR="00294FE4" w:rsidRPr="00FB5E4B">
        <w:rPr>
          <w:rFonts w:cs="Arial"/>
          <w:noProof/>
          <w:szCs w:val="20"/>
          <w:lang w:val="en-US"/>
        </w:rPr>
        <w:tab/>
      </w:r>
      <w:r w:rsidR="00C4313C" w:rsidRPr="00FB5E4B">
        <w:rPr>
          <w:rFonts w:cs="Arial"/>
          <w:noProof/>
          <w:szCs w:val="20"/>
          <w:lang w:val="en-US"/>
        </w:rPr>
        <w:t xml:space="preserve">         </w:t>
      </w:r>
      <w:r w:rsidR="00460973">
        <w:rPr>
          <w:rFonts w:cs="Arial"/>
          <w:noProof/>
          <w:szCs w:val="20"/>
          <w:lang w:val="en-US"/>
        </w:rPr>
        <w:t>1</w:t>
      </w:r>
    </w:p>
    <w:p w14:paraId="528C99BD" w14:textId="080DDAAF" w:rsidR="00294FE4" w:rsidRPr="00FB5E4B" w:rsidRDefault="00741A9E" w:rsidP="00741A9E">
      <w:pPr>
        <w:pStyle w:val="BasistekstNaktuinbouw"/>
        <w:ind w:left="1418" w:hanging="1418"/>
        <w:rPr>
          <w:rFonts w:cs="Arial"/>
          <w:noProof/>
          <w:szCs w:val="20"/>
        </w:rPr>
      </w:pPr>
      <w:r w:rsidRPr="00FB5E4B">
        <w:rPr>
          <w:rFonts w:cs="Arial"/>
          <w:noProof/>
          <w:szCs w:val="20"/>
        </w:rPr>
        <w:t>2024-01a</w:t>
      </w:r>
      <w:r w:rsidRPr="00FB5E4B">
        <w:rPr>
          <w:rFonts w:cs="Arial"/>
          <w:noProof/>
          <w:szCs w:val="20"/>
        </w:rPr>
        <w:tab/>
        <w:t xml:space="preserve">Onderzoek t.b.v. toestaan van vegetatieve vermeerdering van uit zaad </w:t>
      </w:r>
      <w:r w:rsidR="00C4313C" w:rsidRPr="00FB5E4B">
        <w:rPr>
          <w:rFonts w:cs="Arial"/>
          <w:noProof/>
          <w:szCs w:val="20"/>
        </w:rPr>
        <w:tab/>
      </w:r>
      <w:r w:rsidR="00C4313C" w:rsidRPr="00FB5E4B">
        <w:rPr>
          <w:rFonts w:cs="Arial"/>
          <w:noProof/>
          <w:szCs w:val="20"/>
        </w:rPr>
        <w:tab/>
        <w:t xml:space="preserve">         </w:t>
      </w:r>
    </w:p>
    <w:p w14:paraId="613CD69C" w14:textId="16A9231D" w:rsidR="00741A9E" w:rsidRPr="00FB5E4B" w:rsidRDefault="00294FE4" w:rsidP="00741A9E">
      <w:pPr>
        <w:pStyle w:val="BasistekstNaktuinbouw"/>
        <w:ind w:left="1418" w:hanging="1418"/>
        <w:rPr>
          <w:rFonts w:cs="Arial"/>
          <w:noProof/>
          <w:szCs w:val="20"/>
        </w:rPr>
      </w:pPr>
      <w:r w:rsidRPr="00FB5E4B">
        <w:rPr>
          <w:rFonts w:cs="Arial"/>
          <w:noProof/>
          <w:szCs w:val="20"/>
        </w:rPr>
        <w:t xml:space="preserve"> </w:t>
      </w:r>
      <w:r w:rsidRPr="00FB5E4B">
        <w:rPr>
          <w:rFonts w:cs="Arial"/>
          <w:noProof/>
          <w:szCs w:val="20"/>
        </w:rPr>
        <w:tab/>
      </w:r>
      <w:r w:rsidR="00741A9E" w:rsidRPr="00FB5E4B">
        <w:rPr>
          <w:rFonts w:cs="Arial"/>
          <w:noProof/>
          <w:szCs w:val="20"/>
        </w:rPr>
        <w:t>verkregen bosbouwkundig teeltmateriaal</w:t>
      </w:r>
      <w:r w:rsidR="00D6473F" w:rsidRPr="00FB5E4B">
        <w:rPr>
          <w:rFonts w:cs="Arial"/>
          <w:noProof/>
          <w:szCs w:val="20"/>
        </w:rPr>
        <w:tab/>
      </w:r>
      <w:r w:rsidR="00D6473F" w:rsidRPr="00FB5E4B">
        <w:rPr>
          <w:rFonts w:cs="Arial"/>
          <w:noProof/>
          <w:szCs w:val="20"/>
        </w:rPr>
        <w:tab/>
      </w:r>
      <w:r w:rsidR="00D6473F" w:rsidRPr="00FB5E4B">
        <w:rPr>
          <w:rFonts w:cs="Arial"/>
          <w:noProof/>
          <w:szCs w:val="20"/>
        </w:rPr>
        <w:tab/>
      </w:r>
      <w:r w:rsidR="00D6473F" w:rsidRPr="00FB5E4B">
        <w:rPr>
          <w:rFonts w:cs="Arial"/>
          <w:noProof/>
          <w:szCs w:val="20"/>
        </w:rPr>
        <w:tab/>
      </w:r>
      <w:r w:rsidR="00D6473F" w:rsidRPr="00FB5E4B">
        <w:rPr>
          <w:rFonts w:cs="Arial"/>
          <w:noProof/>
          <w:szCs w:val="20"/>
        </w:rPr>
        <w:tab/>
        <w:t xml:space="preserve">         </w:t>
      </w:r>
      <w:r w:rsidR="00F14574" w:rsidRPr="00FB5E4B">
        <w:rPr>
          <w:rFonts w:cs="Arial"/>
          <w:noProof/>
          <w:szCs w:val="20"/>
        </w:rPr>
        <w:t>3</w:t>
      </w:r>
    </w:p>
    <w:p w14:paraId="73F71549" w14:textId="541EBEF2" w:rsidR="0092252C" w:rsidRPr="00FB5E4B" w:rsidRDefault="0092252C" w:rsidP="0092252C">
      <w:pPr>
        <w:pStyle w:val="BasistekstNaktuinbouw"/>
        <w:jc w:val="both"/>
        <w:rPr>
          <w:rFonts w:cs="Arial"/>
          <w:noProof/>
          <w:szCs w:val="20"/>
        </w:rPr>
      </w:pPr>
      <w:r w:rsidRPr="00FB5E4B">
        <w:rPr>
          <w:rFonts w:cs="Arial"/>
          <w:noProof/>
          <w:szCs w:val="20"/>
        </w:rPr>
        <w:t>2024-04a</w:t>
      </w:r>
      <w:r w:rsidRPr="00FB5E4B">
        <w:rPr>
          <w:rFonts w:cs="Arial"/>
          <w:noProof/>
          <w:szCs w:val="20"/>
        </w:rPr>
        <w:tab/>
      </w:r>
      <w:r w:rsidR="00460973" w:rsidRPr="00460973">
        <w:rPr>
          <w:rFonts w:cs="Arial"/>
          <w:noProof/>
          <w:color w:val="auto"/>
          <w:szCs w:val="20"/>
        </w:rPr>
        <w:t>Ontwikkeling van een SNP-merker set voor rassenonderzoek in Courgette</w:t>
      </w:r>
      <w:r w:rsidR="00E61357" w:rsidRPr="00460973">
        <w:rPr>
          <w:rFonts w:cs="Arial"/>
          <w:noProof/>
          <w:color w:val="auto"/>
          <w:szCs w:val="20"/>
        </w:rPr>
        <w:tab/>
      </w:r>
      <w:r w:rsidR="00E61357" w:rsidRPr="00FB5E4B">
        <w:rPr>
          <w:rFonts w:cs="Arial"/>
          <w:noProof/>
          <w:szCs w:val="20"/>
        </w:rPr>
        <w:t xml:space="preserve">       </w:t>
      </w:r>
      <w:r w:rsidR="00F14574" w:rsidRPr="00FB5E4B">
        <w:rPr>
          <w:rFonts w:cs="Arial"/>
          <w:noProof/>
          <w:szCs w:val="20"/>
        </w:rPr>
        <w:t xml:space="preserve">  </w:t>
      </w:r>
      <w:r w:rsidR="00460973">
        <w:rPr>
          <w:rFonts w:cs="Arial"/>
          <w:noProof/>
          <w:szCs w:val="20"/>
        </w:rPr>
        <w:t>5</w:t>
      </w:r>
    </w:p>
    <w:p w14:paraId="23C2E2C7" w14:textId="463C784F" w:rsidR="00741A9E" w:rsidRPr="00FB5E4B" w:rsidRDefault="00741A9E" w:rsidP="00741A9E">
      <w:pPr>
        <w:pStyle w:val="BasistekstNaktuinbouw"/>
        <w:ind w:left="1418" w:hanging="1418"/>
        <w:rPr>
          <w:rFonts w:cs="Arial"/>
          <w:noProof/>
          <w:szCs w:val="20"/>
          <w:lang w:val="en-US"/>
        </w:rPr>
      </w:pPr>
      <w:r w:rsidRPr="00FB5E4B">
        <w:rPr>
          <w:rFonts w:cs="Arial"/>
          <w:noProof/>
          <w:szCs w:val="20"/>
          <w:lang w:val="en-US"/>
        </w:rPr>
        <w:t>2024-09b</w:t>
      </w:r>
      <w:r w:rsidRPr="00FB5E4B">
        <w:rPr>
          <w:rFonts w:cs="Arial"/>
          <w:noProof/>
          <w:szCs w:val="20"/>
          <w:lang w:val="en-US"/>
        </w:rPr>
        <w:tab/>
        <w:t>Filling the DNA-database of greenhouse cut roses</w:t>
      </w:r>
      <w:r w:rsidR="00C4313C" w:rsidRPr="00FB5E4B">
        <w:rPr>
          <w:rFonts w:cs="Arial"/>
          <w:noProof/>
          <w:szCs w:val="20"/>
          <w:lang w:val="en-US"/>
        </w:rPr>
        <w:tab/>
      </w:r>
      <w:r w:rsidR="00C4313C" w:rsidRPr="00FB5E4B">
        <w:rPr>
          <w:rFonts w:cs="Arial"/>
          <w:noProof/>
          <w:szCs w:val="20"/>
          <w:lang w:val="en-US"/>
        </w:rPr>
        <w:tab/>
      </w:r>
      <w:r w:rsidR="00C4313C" w:rsidRPr="00FB5E4B">
        <w:rPr>
          <w:rFonts w:cs="Arial"/>
          <w:noProof/>
          <w:szCs w:val="20"/>
          <w:lang w:val="en-US"/>
        </w:rPr>
        <w:tab/>
      </w:r>
      <w:r w:rsidR="00C4313C" w:rsidRPr="00FB5E4B">
        <w:rPr>
          <w:rFonts w:cs="Arial"/>
          <w:noProof/>
          <w:szCs w:val="20"/>
          <w:lang w:val="en-US"/>
        </w:rPr>
        <w:tab/>
        <w:t xml:space="preserve">       </w:t>
      </w:r>
      <w:r w:rsidR="00F14574" w:rsidRPr="00FB5E4B">
        <w:rPr>
          <w:rFonts w:cs="Arial"/>
          <w:noProof/>
          <w:szCs w:val="20"/>
          <w:lang w:val="en-US"/>
        </w:rPr>
        <w:t xml:space="preserve">  6</w:t>
      </w:r>
    </w:p>
    <w:p w14:paraId="03311F96" w14:textId="05DFFCAB" w:rsidR="00741A9E" w:rsidRPr="00FB5E4B" w:rsidRDefault="00741A9E" w:rsidP="00741A9E">
      <w:pPr>
        <w:pStyle w:val="BasistekstNaktuinbouw"/>
        <w:ind w:left="1418" w:hanging="1418"/>
        <w:rPr>
          <w:rFonts w:cs="Arial"/>
          <w:noProof/>
          <w:szCs w:val="20"/>
          <w:lang w:val="en-US"/>
        </w:rPr>
      </w:pPr>
      <w:r w:rsidRPr="00FB5E4B">
        <w:rPr>
          <w:rFonts w:cs="Arial"/>
          <w:noProof/>
          <w:szCs w:val="20"/>
          <w:lang w:val="en-US"/>
        </w:rPr>
        <w:t>2024-12a</w:t>
      </w:r>
      <w:r w:rsidRPr="00FB5E4B">
        <w:rPr>
          <w:rFonts w:cs="Arial"/>
          <w:noProof/>
          <w:szCs w:val="20"/>
          <w:lang w:val="en-US"/>
        </w:rPr>
        <w:tab/>
        <w:t>Identification and implementation of DNA markers for morphological traits in tomato</w:t>
      </w:r>
      <w:r w:rsidR="001648E0" w:rsidRPr="00FB5E4B">
        <w:rPr>
          <w:rFonts w:cs="Arial"/>
          <w:noProof/>
          <w:szCs w:val="20"/>
          <w:lang w:val="en-US"/>
        </w:rPr>
        <w:t xml:space="preserve">  </w:t>
      </w:r>
      <w:r w:rsidR="00F14574" w:rsidRPr="00FB5E4B">
        <w:rPr>
          <w:rFonts w:cs="Arial"/>
          <w:noProof/>
          <w:szCs w:val="20"/>
          <w:lang w:val="en-US"/>
        </w:rPr>
        <w:t xml:space="preserve">  7</w:t>
      </w:r>
    </w:p>
    <w:p w14:paraId="6E4DE9D3" w14:textId="4D3B4301" w:rsidR="00741A9E" w:rsidRPr="00A52668" w:rsidRDefault="00B33737" w:rsidP="00741A9E">
      <w:pPr>
        <w:pStyle w:val="BasistekstNaktuinbouw"/>
        <w:ind w:left="1418" w:hanging="1418"/>
        <w:rPr>
          <w:rFonts w:cs="Arial"/>
          <w:noProof/>
          <w:szCs w:val="20"/>
        </w:rPr>
      </w:pPr>
      <w:r w:rsidRPr="00FB5E4B">
        <w:rPr>
          <w:rFonts w:cs="Arial"/>
          <w:noProof/>
          <w:szCs w:val="20"/>
        </w:rPr>
        <w:t>2025-04b</w:t>
      </w:r>
      <w:r w:rsidRPr="00A52668">
        <w:rPr>
          <w:rFonts w:cs="Arial"/>
          <w:noProof/>
          <w:szCs w:val="20"/>
        </w:rPr>
        <w:tab/>
        <w:t xml:space="preserve">Verificatieonderzoek </w:t>
      </w:r>
      <w:r w:rsidR="00460973">
        <w:rPr>
          <w:rFonts w:cs="Arial"/>
          <w:noProof/>
          <w:szCs w:val="20"/>
        </w:rPr>
        <w:t xml:space="preserve">DNA met morfologie in </w:t>
      </w:r>
      <w:r w:rsidRPr="00A52668">
        <w:rPr>
          <w:rFonts w:cs="Arial"/>
          <w:noProof/>
          <w:szCs w:val="20"/>
        </w:rPr>
        <w:t>tomaat en ui</w:t>
      </w:r>
      <w:r w:rsidR="00741A9E" w:rsidRPr="00A52668">
        <w:rPr>
          <w:rFonts w:cs="Arial"/>
          <w:noProof/>
          <w:szCs w:val="20"/>
        </w:rPr>
        <w:tab/>
      </w:r>
      <w:r w:rsidR="00B70B7E" w:rsidRPr="00A52668">
        <w:rPr>
          <w:rFonts w:cs="Arial"/>
          <w:noProof/>
          <w:szCs w:val="20"/>
        </w:rPr>
        <w:tab/>
      </w:r>
      <w:r w:rsidR="00B70B7E" w:rsidRPr="00A52668">
        <w:rPr>
          <w:rFonts w:cs="Arial"/>
          <w:noProof/>
          <w:szCs w:val="20"/>
        </w:rPr>
        <w:tab/>
        <w:t xml:space="preserve">       </w:t>
      </w:r>
      <w:r w:rsidR="00FB5E4B">
        <w:rPr>
          <w:rFonts w:cs="Arial"/>
          <w:noProof/>
          <w:szCs w:val="20"/>
        </w:rPr>
        <w:t xml:space="preserve">  8</w:t>
      </w:r>
    </w:p>
    <w:p w14:paraId="7D39DC26" w14:textId="296BBC26" w:rsidR="00B33737" w:rsidRPr="00A84F5D" w:rsidRDefault="00B33737" w:rsidP="00741A9E">
      <w:pPr>
        <w:pStyle w:val="BasistekstNaktuinbouw"/>
        <w:ind w:left="1418" w:hanging="1418"/>
        <w:rPr>
          <w:rFonts w:cs="Arial"/>
          <w:noProof/>
          <w:szCs w:val="20"/>
          <w:lang w:val="en-US"/>
        </w:rPr>
      </w:pPr>
      <w:r w:rsidRPr="00A84F5D">
        <w:rPr>
          <w:rFonts w:cs="Arial"/>
          <w:noProof/>
          <w:szCs w:val="20"/>
          <w:lang w:val="en-US"/>
        </w:rPr>
        <w:t>2025-08a</w:t>
      </w:r>
      <w:r w:rsidRPr="00A84F5D">
        <w:rPr>
          <w:rFonts w:cs="Arial"/>
          <w:noProof/>
          <w:szCs w:val="20"/>
          <w:lang w:val="en-US"/>
        </w:rPr>
        <w:tab/>
        <w:t>Resistance marker development for fusarium (FOC1) in brassica</w:t>
      </w:r>
      <w:r w:rsidR="001648E0" w:rsidRPr="00A84F5D">
        <w:rPr>
          <w:rFonts w:cs="Arial"/>
          <w:noProof/>
          <w:szCs w:val="20"/>
          <w:lang w:val="en-US"/>
        </w:rPr>
        <w:tab/>
      </w:r>
      <w:r w:rsidR="001648E0" w:rsidRPr="00A84F5D">
        <w:rPr>
          <w:rFonts w:cs="Arial"/>
          <w:noProof/>
          <w:szCs w:val="20"/>
          <w:lang w:val="en-US"/>
        </w:rPr>
        <w:tab/>
        <w:t xml:space="preserve">       </w:t>
      </w:r>
      <w:r w:rsidR="00FB5E4B">
        <w:rPr>
          <w:rFonts w:cs="Arial"/>
          <w:noProof/>
          <w:szCs w:val="20"/>
          <w:lang w:val="en-US"/>
        </w:rPr>
        <w:t xml:space="preserve">  </w:t>
      </w:r>
      <w:r w:rsidR="00D6473F" w:rsidRPr="00A84F5D">
        <w:rPr>
          <w:rFonts w:cs="Arial"/>
          <w:noProof/>
          <w:szCs w:val="20"/>
          <w:lang w:val="en-US"/>
        </w:rPr>
        <w:t>9</w:t>
      </w:r>
    </w:p>
    <w:p w14:paraId="4DF6D385" w14:textId="77777777" w:rsidR="00460973" w:rsidRDefault="00460973" w:rsidP="00460973">
      <w:pPr>
        <w:rPr>
          <w:rFonts w:cs="Arial"/>
          <w:szCs w:val="20"/>
          <w:lang w:val="en-US"/>
        </w:rPr>
      </w:pPr>
    </w:p>
    <w:p w14:paraId="3F80985D" w14:textId="3F6983EC" w:rsidR="00E171D0" w:rsidRPr="00460973" w:rsidRDefault="008F40EA" w:rsidP="00460973">
      <w:pPr>
        <w:rPr>
          <w:rFonts w:cs="Arial"/>
          <w:szCs w:val="20"/>
          <w:lang w:val="en-US"/>
        </w:rPr>
      </w:pPr>
      <w:r w:rsidRPr="00A84F5D">
        <w:rPr>
          <w:rFonts w:cs="Arial"/>
          <w:b/>
          <w:bCs/>
          <w:color w:val="0070C0"/>
          <w:szCs w:val="20"/>
          <w:lang w:val="en-US"/>
        </w:rPr>
        <w:t>Eind</w:t>
      </w:r>
      <w:r w:rsidR="000F46FA" w:rsidRPr="00A84F5D">
        <w:rPr>
          <w:rFonts w:cs="Arial"/>
          <w:b/>
          <w:bCs/>
          <w:color w:val="0070C0"/>
          <w:szCs w:val="20"/>
          <w:lang w:val="en-US"/>
        </w:rPr>
        <w:t>rapportages</w:t>
      </w:r>
    </w:p>
    <w:p w14:paraId="74CB9E3A" w14:textId="77777777" w:rsidR="001D3E8E" w:rsidRPr="00A84F5D" w:rsidRDefault="001D3E8E" w:rsidP="001C214E">
      <w:pPr>
        <w:pStyle w:val="BasistekstNaktuinbouw"/>
        <w:rPr>
          <w:rFonts w:cs="Arial"/>
          <w:noProof/>
          <w:szCs w:val="20"/>
          <w:lang w:val="en-US"/>
        </w:rPr>
      </w:pPr>
    </w:p>
    <w:p w14:paraId="22B70DA3" w14:textId="58857496" w:rsidR="001D3E8E" w:rsidRPr="00A84F5D" w:rsidRDefault="001D3E8E" w:rsidP="001D3E8E">
      <w:pPr>
        <w:pStyle w:val="KOPprojectGTA"/>
        <w:jc w:val="both"/>
        <w:rPr>
          <w:i w:val="0"/>
          <w:iCs w:val="0"/>
          <w:color w:val="0070C0"/>
          <w:szCs w:val="20"/>
          <w:lang w:val="en-US"/>
        </w:rPr>
      </w:pPr>
      <w:r w:rsidRPr="00A84F5D">
        <w:rPr>
          <w:i w:val="0"/>
          <w:iCs w:val="0"/>
          <w:color w:val="0070C0"/>
          <w:szCs w:val="20"/>
          <w:lang w:val="en-US"/>
        </w:rPr>
        <w:t xml:space="preserve">2023-01a </w:t>
      </w:r>
      <w:r w:rsidR="009965AB" w:rsidRPr="00A84F5D">
        <w:rPr>
          <w:i w:val="0"/>
          <w:iCs w:val="0"/>
          <w:color w:val="0070C0"/>
          <w:szCs w:val="20"/>
          <w:lang w:val="en-US"/>
        </w:rPr>
        <w:t>SNP-database</w:t>
      </w:r>
      <w:r w:rsidRPr="00A84F5D">
        <w:rPr>
          <w:i w:val="0"/>
          <w:iCs w:val="0"/>
          <w:color w:val="0070C0"/>
          <w:szCs w:val="20"/>
          <w:lang w:val="en-US"/>
        </w:rPr>
        <w:t xml:space="preserve"> bean showcase</w:t>
      </w:r>
      <w:r w:rsidR="009965AB" w:rsidRPr="00A84F5D">
        <w:rPr>
          <w:i w:val="0"/>
          <w:iCs w:val="0"/>
          <w:color w:val="0070C0"/>
          <w:szCs w:val="20"/>
          <w:lang w:val="en-US"/>
        </w:rPr>
        <w:t xml:space="preserve"> 2.0</w:t>
      </w:r>
    </w:p>
    <w:p w14:paraId="4A7AD8A2" w14:textId="77777777" w:rsidR="003D1040" w:rsidRPr="00A84F5D" w:rsidRDefault="003D1040" w:rsidP="001D3E8E">
      <w:pPr>
        <w:pStyle w:val="KOPprojectGTA"/>
        <w:jc w:val="both"/>
        <w:rPr>
          <w:i w:val="0"/>
          <w:iCs w:val="0"/>
          <w:color w:val="0070C0"/>
          <w:szCs w:val="20"/>
          <w:lang w:val="en-US"/>
        </w:rPr>
      </w:pPr>
    </w:p>
    <w:p w14:paraId="6ECDE66D" w14:textId="77777777" w:rsidR="000A50B2" w:rsidRPr="000A50B2" w:rsidRDefault="000A50B2" w:rsidP="000A50B2">
      <w:pPr>
        <w:rPr>
          <w:rFonts w:eastAsia="Arial" w:cs="Arial"/>
          <w:noProof w:val="0"/>
          <w:szCs w:val="20"/>
          <w:lang w:val="en-US"/>
        </w:rPr>
      </w:pPr>
      <w:r w:rsidRPr="000A50B2">
        <w:rPr>
          <w:rFonts w:cs="Arial"/>
          <w:b/>
          <w:bCs/>
          <w:noProof w:val="0"/>
          <w:szCs w:val="20"/>
          <w:lang w:val="en-US"/>
        </w:rPr>
        <w:t>Operational conclusions</w:t>
      </w:r>
      <w:r w:rsidRPr="000A50B2">
        <w:rPr>
          <w:rFonts w:cs="Arial"/>
          <w:noProof w:val="0"/>
          <w:szCs w:val="20"/>
          <w:lang w:val="en-US"/>
        </w:rPr>
        <w:t xml:space="preserve">: </w:t>
      </w:r>
    </w:p>
    <w:p w14:paraId="6C0DC9CC" w14:textId="63E35BF2" w:rsidR="000A50B2" w:rsidRPr="000A50B2" w:rsidRDefault="000A50B2" w:rsidP="000A50B2">
      <w:pPr>
        <w:jc w:val="both"/>
        <w:rPr>
          <w:rFonts w:cs="Arial"/>
          <w:noProof w:val="0"/>
          <w:szCs w:val="20"/>
          <w:lang w:val="en-US"/>
        </w:rPr>
      </w:pPr>
      <w:r w:rsidRPr="000A50B2">
        <w:rPr>
          <w:rFonts w:cs="Arial"/>
          <w:noProof w:val="0"/>
          <w:szCs w:val="20"/>
          <w:lang w:val="en-US"/>
        </w:rPr>
        <w:t xml:space="preserve">The project aimed to advance international acceptance of a DNA-based method for selecting appropriate </w:t>
      </w:r>
      <w:r w:rsidR="00E836E0">
        <w:rPr>
          <w:rFonts w:cs="Arial"/>
          <w:noProof w:val="0"/>
          <w:szCs w:val="20"/>
          <w:lang w:val="en-US"/>
        </w:rPr>
        <w:t>similar</w:t>
      </w:r>
      <w:r w:rsidR="00E836E0" w:rsidRPr="000A50B2">
        <w:rPr>
          <w:rFonts w:cs="Arial"/>
          <w:noProof w:val="0"/>
          <w:szCs w:val="20"/>
          <w:lang w:val="en-US"/>
        </w:rPr>
        <w:t xml:space="preserve"> </w:t>
      </w:r>
      <w:r w:rsidRPr="000A50B2">
        <w:rPr>
          <w:rFonts w:cs="Arial"/>
          <w:noProof w:val="0"/>
          <w:szCs w:val="20"/>
          <w:lang w:val="en-US"/>
        </w:rPr>
        <w:t>varieties in bean DUS trials. Operationally, the project made significant progress despite technical issues. The DNA database now includes all group 98 varieties and new 2025 applications.  Group 98 is a group of reference varieties with similar characteristics. Collaborative work with the DUS expert is ongoing to define thresholds and integrate SNP data with field trial assessments.</w:t>
      </w:r>
    </w:p>
    <w:p w14:paraId="68038E05" w14:textId="77777777" w:rsidR="000A50B2" w:rsidRPr="000A50B2" w:rsidRDefault="000A50B2" w:rsidP="000A50B2">
      <w:pPr>
        <w:rPr>
          <w:rFonts w:cs="Arial"/>
          <w:noProof w:val="0"/>
          <w:szCs w:val="20"/>
          <w:lang w:val="en-US"/>
        </w:rPr>
      </w:pPr>
    </w:p>
    <w:p w14:paraId="4E143BE4" w14:textId="77777777" w:rsidR="000A50B2" w:rsidRPr="00A84F5D" w:rsidRDefault="000A50B2" w:rsidP="000A50B2">
      <w:pPr>
        <w:pStyle w:val="BasistekstNaktuinbouw"/>
        <w:jc w:val="both"/>
        <w:rPr>
          <w:rFonts w:cs="Arial"/>
          <w:b/>
          <w:bCs/>
          <w:noProof/>
          <w:szCs w:val="20"/>
          <w:lang w:val="en-US"/>
        </w:rPr>
      </w:pPr>
      <w:r w:rsidRPr="00A84F5D">
        <w:rPr>
          <w:rFonts w:cs="Arial"/>
          <w:b/>
          <w:bCs/>
          <w:noProof/>
          <w:szCs w:val="20"/>
          <w:lang w:val="en-US"/>
        </w:rPr>
        <w:t>Goal of the project</w:t>
      </w:r>
    </w:p>
    <w:p w14:paraId="31F4001E" w14:textId="244B3752" w:rsidR="000A50B2" w:rsidRPr="000A50B2" w:rsidRDefault="000A50B2" w:rsidP="000A50B2">
      <w:pPr>
        <w:numPr>
          <w:ilvl w:val="0"/>
          <w:numId w:val="37"/>
        </w:numPr>
        <w:jc w:val="both"/>
        <w:rPr>
          <w:rFonts w:cs="Arial"/>
          <w:noProof w:val="0"/>
          <w:szCs w:val="20"/>
          <w:lang w:val="en-US"/>
        </w:rPr>
      </w:pPr>
      <w:r w:rsidRPr="000A50B2">
        <w:rPr>
          <w:rFonts w:cs="Arial"/>
          <w:noProof w:val="0"/>
          <w:szCs w:val="20"/>
          <w:lang w:val="en-US"/>
        </w:rPr>
        <w:t xml:space="preserve">International acceptance of a method in which DNA research is used in bean to arrive at the right set of </w:t>
      </w:r>
      <w:r w:rsidR="00E836E0">
        <w:rPr>
          <w:rFonts w:cs="Arial"/>
          <w:noProof w:val="0"/>
          <w:szCs w:val="20"/>
          <w:lang w:val="en-US"/>
        </w:rPr>
        <w:t>similar varieties</w:t>
      </w:r>
      <w:r w:rsidR="00E836E0" w:rsidRPr="000A50B2">
        <w:rPr>
          <w:rFonts w:cs="Arial"/>
          <w:noProof w:val="0"/>
          <w:szCs w:val="20"/>
          <w:lang w:val="en-US"/>
        </w:rPr>
        <w:t xml:space="preserve"> </w:t>
      </w:r>
      <w:r w:rsidRPr="000A50B2">
        <w:rPr>
          <w:rFonts w:cs="Arial"/>
          <w:noProof w:val="0"/>
          <w:szCs w:val="20"/>
          <w:lang w:val="en-US"/>
        </w:rPr>
        <w:t>in the field.</w:t>
      </w:r>
    </w:p>
    <w:p w14:paraId="78B5410F" w14:textId="77777777" w:rsidR="000A50B2" w:rsidRPr="000A50B2" w:rsidRDefault="000A50B2" w:rsidP="000A50B2">
      <w:pPr>
        <w:numPr>
          <w:ilvl w:val="0"/>
          <w:numId w:val="37"/>
        </w:numPr>
        <w:jc w:val="both"/>
        <w:rPr>
          <w:rFonts w:cs="Arial"/>
          <w:noProof w:val="0"/>
          <w:szCs w:val="20"/>
          <w:lang w:val="en-US"/>
        </w:rPr>
      </w:pPr>
      <w:r w:rsidRPr="000A50B2">
        <w:rPr>
          <w:rFonts w:cs="Arial"/>
          <w:noProof w:val="0"/>
          <w:szCs w:val="20"/>
          <w:lang w:val="en-US"/>
        </w:rPr>
        <w:t>Collect DNA from new bean varieties, to keep the collection complete.</w:t>
      </w:r>
    </w:p>
    <w:p w14:paraId="5C8DC533" w14:textId="77777777" w:rsidR="000A50B2" w:rsidRPr="000A50B2" w:rsidRDefault="000A50B2" w:rsidP="000A50B2">
      <w:pPr>
        <w:numPr>
          <w:ilvl w:val="0"/>
          <w:numId w:val="37"/>
        </w:numPr>
        <w:jc w:val="both"/>
        <w:rPr>
          <w:rFonts w:cs="Arial"/>
          <w:noProof w:val="0"/>
          <w:szCs w:val="20"/>
          <w:lang w:val="en-US"/>
        </w:rPr>
      </w:pPr>
      <w:r w:rsidRPr="000A50B2">
        <w:rPr>
          <w:rFonts w:cs="Arial"/>
          <w:noProof w:val="0"/>
          <w:szCs w:val="20"/>
          <w:lang w:val="en-US"/>
        </w:rPr>
        <w:t>Optimization of the SNP set compared to previous set used in previous projects R20-002 and R21-009.</w:t>
      </w:r>
    </w:p>
    <w:p w14:paraId="23C0BDAB" w14:textId="77777777" w:rsidR="00294FE4" w:rsidRPr="000A50B2" w:rsidRDefault="00294FE4" w:rsidP="00294FE4">
      <w:pPr>
        <w:pStyle w:val="BasistekstNaktuinbouw"/>
        <w:rPr>
          <w:rFonts w:cs="Arial"/>
          <w:noProof/>
          <w:szCs w:val="20"/>
          <w:lang w:val="en-US"/>
        </w:rPr>
      </w:pPr>
    </w:p>
    <w:p w14:paraId="61FD0029" w14:textId="77777777" w:rsidR="000A50B2" w:rsidRPr="000A50B2" w:rsidRDefault="000A50B2" w:rsidP="000A50B2">
      <w:pPr>
        <w:rPr>
          <w:rFonts w:cs="Arial"/>
          <w:noProof w:val="0"/>
          <w:szCs w:val="20"/>
          <w:lang w:val="en-US"/>
        </w:rPr>
      </w:pPr>
      <w:r w:rsidRPr="000A50B2">
        <w:rPr>
          <w:rFonts w:cs="Arial"/>
          <w:b/>
          <w:bCs/>
          <w:noProof w:val="0"/>
          <w:szCs w:val="20"/>
          <w:lang w:val="en-US"/>
        </w:rPr>
        <w:t>Progress</w:t>
      </w:r>
      <w:r w:rsidRPr="000A50B2">
        <w:rPr>
          <w:rFonts w:cs="Arial"/>
          <w:noProof w:val="0"/>
          <w:szCs w:val="20"/>
          <w:lang w:val="en-US"/>
        </w:rPr>
        <w:t xml:space="preserve">: </w:t>
      </w:r>
    </w:p>
    <w:p w14:paraId="41FC08ED" w14:textId="77777777" w:rsidR="000A50B2" w:rsidRPr="000A50B2" w:rsidRDefault="000A50B2" w:rsidP="000A50B2">
      <w:pPr>
        <w:jc w:val="both"/>
        <w:rPr>
          <w:rFonts w:cs="Arial"/>
          <w:noProof w:val="0"/>
          <w:szCs w:val="20"/>
          <w:lang w:val="en-US"/>
        </w:rPr>
      </w:pPr>
      <w:r w:rsidRPr="000A50B2">
        <w:rPr>
          <w:rFonts w:cs="Arial"/>
          <w:noProof w:val="0"/>
          <w:szCs w:val="20"/>
          <w:lang w:val="en-US"/>
        </w:rPr>
        <w:t>A new set of primers designed based on the DNALink data was tested and validated in the lab, and the bean collection was genotyped. Due to sequencing problems with the sequence provider, not all varieties from the reference collection were sufficiently sequenced to be analyzed. To draw a conclusion on how efficiently the SNP set could serve to distinguish varieties, focus was then given to varieties from group 98, the most difficult to be genetically separated. Our goal is now to use these results to extrapolate the usefulness of the SNP set in bean.</w:t>
      </w:r>
    </w:p>
    <w:p w14:paraId="7CEF3261" w14:textId="77777777" w:rsidR="000A50B2" w:rsidRPr="000A50B2" w:rsidRDefault="000A50B2" w:rsidP="000A50B2">
      <w:pPr>
        <w:rPr>
          <w:rFonts w:cs="Arial"/>
          <w:noProof w:val="0"/>
          <w:szCs w:val="20"/>
          <w:lang w:val="en-US"/>
        </w:rPr>
      </w:pPr>
    </w:p>
    <w:p w14:paraId="7F6C9B9C" w14:textId="7496078C" w:rsidR="000A50B2" w:rsidRDefault="000A50B2" w:rsidP="000A50B2">
      <w:pPr>
        <w:jc w:val="both"/>
        <w:rPr>
          <w:rFonts w:cs="Arial"/>
          <w:noProof w:val="0"/>
          <w:szCs w:val="20"/>
          <w:lang w:val="en-US" w:eastAsia="en-US"/>
        </w:rPr>
      </w:pPr>
      <w:r w:rsidRPr="000A50B2">
        <w:rPr>
          <w:rFonts w:cs="Arial"/>
          <w:noProof w:val="0"/>
          <w:szCs w:val="20"/>
          <w:lang w:val="en-US" w:eastAsia="en-US"/>
        </w:rPr>
        <w:t>The database is now filled with all varieties from group 98 that were stored in the freezer, and the new applications of 2025. Analysis on how to use the database and setting up a potential threshold is ongoing together with the DUS expert. In the beginning of September, the trial of 2025 was assessed and will be correlated with the SNP data results</w:t>
      </w:r>
      <w:r w:rsidR="007D2944">
        <w:rPr>
          <w:rFonts w:cs="Arial"/>
          <w:noProof w:val="0"/>
          <w:szCs w:val="20"/>
          <w:lang w:val="en-US" w:eastAsia="en-US"/>
        </w:rPr>
        <w:t>.</w:t>
      </w:r>
      <w:r w:rsidRPr="000A50B2">
        <w:rPr>
          <w:rFonts w:cs="Arial"/>
          <w:noProof w:val="0"/>
          <w:szCs w:val="20"/>
          <w:lang w:val="en-US" w:eastAsia="en-US"/>
        </w:rPr>
        <w:t xml:space="preserve"> . </w:t>
      </w:r>
    </w:p>
    <w:p w14:paraId="2C4FCC44" w14:textId="77777777" w:rsidR="000A50B2" w:rsidRDefault="000A50B2" w:rsidP="000A50B2">
      <w:pPr>
        <w:pStyle w:val="BasistekstNaktuinbouw"/>
        <w:rPr>
          <w:lang w:val="en-US" w:eastAsia="en-US"/>
        </w:rPr>
      </w:pPr>
    </w:p>
    <w:p w14:paraId="0A9F7017" w14:textId="77777777" w:rsidR="00682061" w:rsidRPr="00682061" w:rsidRDefault="00682061" w:rsidP="00682061">
      <w:pPr>
        <w:pStyle w:val="BasistekstNaktuinbouw"/>
        <w:rPr>
          <w:b/>
          <w:bCs/>
          <w:lang w:val="en-US" w:eastAsia="en-US"/>
        </w:rPr>
      </w:pPr>
      <w:r w:rsidRPr="00682061">
        <w:rPr>
          <w:b/>
          <w:bCs/>
          <w:lang w:val="en-US" w:eastAsia="en-US"/>
        </w:rPr>
        <w:t>Bottlenecks:</w:t>
      </w:r>
    </w:p>
    <w:p w14:paraId="0657157D" w14:textId="3AAC7FFE" w:rsidR="00682061" w:rsidRPr="000A50B2" w:rsidRDefault="00682061" w:rsidP="00682061">
      <w:pPr>
        <w:pStyle w:val="BasistekstNaktuinbouw"/>
        <w:rPr>
          <w:lang w:val="en-US" w:eastAsia="en-US"/>
        </w:rPr>
      </w:pPr>
      <w:r w:rsidRPr="00682061">
        <w:rPr>
          <w:lang w:val="en-US" w:eastAsia="en-US"/>
        </w:rPr>
        <w:t>Poor sequencing results were delivered by the sequencing provider for part of the plates. After internal discussions, a new strategy was devised with focus only on group 98. This group represents the most difficult to be genetically distinguished and will be used to prove the efficiency of this SNP set. Project is finalized in December, and a conclusion will be drawn on the group 98 instead of the whole collection.</w:t>
      </w:r>
    </w:p>
    <w:p w14:paraId="5276D633" w14:textId="77777777" w:rsidR="00294FE4" w:rsidRPr="00682061" w:rsidRDefault="00294FE4" w:rsidP="00B356EF">
      <w:pPr>
        <w:pStyle w:val="BasistekstNaktuinbouw"/>
        <w:jc w:val="both"/>
        <w:rPr>
          <w:rFonts w:cs="Arial"/>
          <w:noProof/>
          <w:szCs w:val="20"/>
          <w:lang w:val="en-US"/>
        </w:rPr>
      </w:pPr>
    </w:p>
    <w:p w14:paraId="7F5B8B06" w14:textId="77777777" w:rsidR="007671C9" w:rsidRPr="00AF6D36" w:rsidRDefault="007671C9" w:rsidP="007671C9">
      <w:pPr>
        <w:rPr>
          <w:rFonts w:cs="Arial"/>
          <w:b/>
          <w:bCs/>
          <w:noProof w:val="0"/>
          <w:szCs w:val="20"/>
          <w:lang w:val="en-US"/>
        </w:rPr>
      </w:pPr>
      <w:r w:rsidRPr="00AF6D36">
        <w:rPr>
          <w:rFonts w:cs="Arial"/>
          <w:b/>
          <w:bCs/>
          <w:noProof w:val="0"/>
          <w:szCs w:val="20"/>
          <w:lang w:val="en-US"/>
        </w:rPr>
        <w:t xml:space="preserve">Strategic conclusion: </w:t>
      </w:r>
    </w:p>
    <w:p w14:paraId="618B550F" w14:textId="06B7101D" w:rsidR="00682061" w:rsidRPr="00682061" w:rsidRDefault="00682061" w:rsidP="00682061">
      <w:pPr>
        <w:jc w:val="both"/>
        <w:rPr>
          <w:rFonts w:cs="Arial"/>
          <w:b/>
          <w:bCs/>
          <w:noProof w:val="0"/>
          <w:color w:val="4472C4"/>
          <w:szCs w:val="20"/>
          <w:lang w:val="en-US"/>
        </w:rPr>
      </w:pPr>
      <w:r w:rsidRPr="00AF6D36">
        <w:rPr>
          <w:rFonts w:cs="Arial"/>
          <w:noProof w:val="0"/>
          <w:color w:val="111111"/>
          <w:szCs w:val="20"/>
          <w:lang w:val="en-US"/>
        </w:rPr>
        <w:t xml:space="preserve">The development of a DNA database will help the DUS expert by helping in the selection of more meaningful </w:t>
      </w:r>
      <w:r w:rsidR="007649D2" w:rsidRPr="00AF6D36">
        <w:rPr>
          <w:rFonts w:cs="Arial"/>
          <w:noProof w:val="0"/>
          <w:color w:val="111111"/>
          <w:szCs w:val="20"/>
          <w:lang w:val="en-US"/>
        </w:rPr>
        <w:t xml:space="preserve">similar </w:t>
      </w:r>
      <w:r w:rsidRPr="00AF6D36">
        <w:rPr>
          <w:rFonts w:cs="Arial"/>
          <w:noProof w:val="0"/>
          <w:color w:val="111111"/>
          <w:szCs w:val="20"/>
          <w:lang w:val="en-US"/>
        </w:rPr>
        <w:t xml:space="preserve">varieties and consequently reducing the size of field trials. It may also reduce, in some cases, the duration of the DUS </w:t>
      </w:r>
      <w:r w:rsidR="007649D2" w:rsidRPr="00AF6D36">
        <w:rPr>
          <w:rFonts w:cs="Arial"/>
          <w:noProof w:val="0"/>
          <w:color w:val="111111"/>
          <w:szCs w:val="20"/>
          <w:lang w:val="en-US"/>
        </w:rPr>
        <w:t>field-</w:t>
      </w:r>
      <w:r w:rsidRPr="00AF6D36">
        <w:rPr>
          <w:rFonts w:cs="Arial"/>
          <w:noProof w:val="0"/>
          <w:color w:val="111111"/>
          <w:szCs w:val="20"/>
          <w:lang w:val="en-US"/>
        </w:rPr>
        <w:t>examination from 2 years to 1.</w:t>
      </w:r>
    </w:p>
    <w:p w14:paraId="4B0CC937" w14:textId="77777777" w:rsidR="00294FE4" w:rsidRPr="00682061" w:rsidRDefault="00294FE4" w:rsidP="00294FE4">
      <w:pPr>
        <w:pStyle w:val="BasistekstNaktuinbouw"/>
        <w:rPr>
          <w:rFonts w:cs="Arial"/>
          <w:noProof/>
          <w:szCs w:val="20"/>
          <w:lang w:val="en-US"/>
        </w:rPr>
      </w:pPr>
    </w:p>
    <w:p w14:paraId="6D67706D" w14:textId="77777777" w:rsidR="00460973" w:rsidRDefault="00460973">
      <w:pPr>
        <w:rPr>
          <w:rFonts w:cs="Arial"/>
          <w:b/>
          <w:bCs/>
          <w:color w:val="4472C4"/>
          <w:szCs w:val="20"/>
        </w:rPr>
      </w:pPr>
      <w:r>
        <w:rPr>
          <w:i/>
          <w:iCs/>
          <w:szCs w:val="20"/>
        </w:rPr>
        <w:br w:type="page"/>
      </w:r>
    </w:p>
    <w:p w14:paraId="47C46C01" w14:textId="32C93E4A" w:rsidR="001D3E8E" w:rsidRPr="00A52668" w:rsidRDefault="001D3E8E" w:rsidP="00256BE7">
      <w:pPr>
        <w:pStyle w:val="KOPprojectGTA"/>
        <w:rPr>
          <w:i w:val="0"/>
          <w:iCs w:val="0"/>
          <w:szCs w:val="20"/>
        </w:rPr>
      </w:pPr>
      <w:r w:rsidRPr="00A52668">
        <w:rPr>
          <w:i w:val="0"/>
          <w:iCs w:val="0"/>
          <w:szCs w:val="20"/>
        </w:rPr>
        <w:t>2024-0</w:t>
      </w:r>
      <w:r w:rsidR="00E02588" w:rsidRPr="00A52668">
        <w:rPr>
          <w:i w:val="0"/>
          <w:iCs w:val="0"/>
          <w:szCs w:val="20"/>
        </w:rPr>
        <w:t>1</w:t>
      </w:r>
      <w:r w:rsidRPr="00A52668">
        <w:rPr>
          <w:i w:val="0"/>
          <w:iCs w:val="0"/>
          <w:szCs w:val="20"/>
        </w:rPr>
        <w:t xml:space="preserve">a </w:t>
      </w:r>
      <w:r w:rsidR="00E02588" w:rsidRPr="00A52668">
        <w:rPr>
          <w:i w:val="0"/>
          <w:iCs w:val="0"/>
          <w:szCs w:val="20"/>
        </w:rPr>
        <w:t>Onderzoek t.b.v. toestaan van vegetatieve vermeerdering van uit zaad verkregen bosbouwkundig teeltmateriaal</w:t>
      </w:r>
    </w:p>
    <w:p w14:paraId="16F92354" w14:textId="77777777" w:rsidR="003D1040" w:rsidRPr="00A52668" w:rsidRDefault="003D1040" w:rsidP="001D3E8E">
      <w:pPr>
        <w:pStyle w:val="KOPprojectGTA"/>
        <w:jc w:val="both"/>
        <w:rPr>
          <w:i w:val="0"/>
          <w:iCs w:val="0"/>
          <w:szCs w:val="20"/>
        </w:rPr>
      </w:pPr>
    </w:p>
    <w:p w14:paraId="5839E1A4" w14:textId="77777777" w:rsidR="00861012" w:rsidRPr="00A52668" w:rsidRDefault="00861012" w:rsidP="00861012">
      <w:pPr>
        <w:rPr>
          <w:rFonts w:cs="Arial"/>
          <w:b/>
          <w:szCs w:val="16"/>
        </w:rPr>
      </w:pPr>
      <w:r w:rsidRPr="00A52668">
        <w:rPr>
          <w:rFonts w:cs="Arial"/>
          <w:b/>
          <w:bCs/>
          <w:szCs w:val="16"/>
        </w:rPr>
        <w:t>Operationele conclusies</w:t>
      </w:r>
      <w:r w:rsidRPr="00A52668">
        <w:rPr>
          <w:rFonts w:cs="Arial"/>
          <w:b/>
          <w:szCs w:val="16"/>
        </w:rPr>
        <w:t xml:space="preserve">: </w:t>
      </w:r>
    </w:p>
    <w:p w14:paraId="3F923FFF" w14:textId="77777777" w:rsidR="00861012" w:rsidRPr="00A52668" w:rsidRDefault="00861012" w:rsidP="00861012">
      <w:pPr>
        <w:rPr>
          <w:rFonts w:cs="Arial"/>
          <w:bCs/>
          <w:szCs w:val="16"/>
        </w:rPr>
      </w:pPr>
      <w:r w:rsidRPr="00A52668">
        <w:rPr>
          <w:rFonts w:cs="Arial"/>
          <w:bCs/>
          <w:szCs w:val="16"/>
        </w:rPr>
        <w:t>Het project is volgens planning uitgevoerd. Een terugkoppeling over de uitkomsten van het project richting de adviescommissie Rassenlijst Bomen moet nog plaatsvinden.</w:t>
      </w:r>
    </w:p>
    <w:p w14:paraId="68ADF74C" w14:textId="77777777" w:rsidR="00861012" w:rsidRPr="00A52668" w:rsidRDefault="00861012" w:rsidP="00861012">
      <w:pPr>
        <w:rPr>
          <w:rFonts w:cs="Arial"/>
          <w:bCs/>
          <w:szCs w:val="16"/>
        </w:rPr>
      </w:pPr>
    </w:p>
    <w:p w14:paraId="74F4FA65" w14:textId="77777777" w:rsidR="00861012" w:rsidRPr="00A52668" w:rsidRDefault="00861012" w:rsidP="00861012">
      <w:pPr>
        <w:rPr>
          <w:rFonts w:cs="Arial"/>
          <w:b/>
          <w:bCs/>
          <w:szCs w:val="16"/>
        </w:rPr>
      </w:pPr>
      <w:r w:rsidRPr="00A52668">
        <w:rPr>
          <w:rFonts w:cs="Arial"/>
          <w:b/>
          <w:bCs/>
          <w:szCs w:val="16"/>
        </w:rPr>
        <w:t>Doel</w:t>
      </w:r>
    </w:p>
    <w:p w14:paraId="7536E215" w14:textId="77777777" w:rsidR="00861012" w:rsidRPr="00A52668" w:rsidRDefault="00861012" w:rsidP="00861012">
      <w:pPr>
        <w:rPr>
          <w:rFonts w:cs="Arial"/>
          <w:szCs w:val="16"/>
        </w:rPr>
      </w:pPr>
      <w:r w:rsidRPr="00A52668">
        <w:rPr>
          <w:rFonts w:cs="Arial"/>
          <w:szCs w:val="16"/>
        </w:rPr>
        <w:t>Ondersteuning standpuntbepaling over toestaan van in de handel brengen van vegetatief vermeerderd plantsoen uit zaad.</w:t>
      </w:r>
    </w:p>
    <w:p w14:paraId="558C4753" w14:textId="77777777" w:rsidR="00861012" w:rsidRPr="00A52668" w:rsidRDefault="00861012" w:rsidP="00861012">
      <w:pPr>
        <w:rPr>
          <w:rFonts w:cs="Arial"/>
          <w:bCs/>
          <w:szCs w:val="16"/>
        </w:rPr>
      </w:pPr>
    </w:p>
    <w:p w14:paraId="01991332" w14:textId="77777777" w:rsidR="00861012" w:rsidRPr="00A52668" w:rsidRDefault="00861012" w:rsidP="00861012">
      <w:pPr>
        <w:rPr>
          <w:rFonts w:cs="Arial"/>
          <w:b/>
          <w:bCs/>
          <w:szCs w:val="16"/>
        </w:rPr>
      </w:pPr>
      <w:r w:rsidRPr="00A52668">
        <w:rPr>
          <w:rFonts w:cs="Arial"/>
          <w:b/>
          <w:bCs/>
          <w:szCs w:val="16"/>
        </w:rPr>
        <w:t>Voortgang</w:t>
      </w:r>
    </w:p>
    <w:p w14:paraId="6882290C" w14:textId="08A6DC65" w:rsidR="00861012" w:rsidRPr="00A52668" w:rsidRDefault="00861012" w:rsidP="00861012">
      <w:pPr>
        <w:jc w:val="both"/>
        <w:rPr>
          <w:rFonts w:cs="Arial"/>
          <w:szCs w:val="16"/>
        </w:rPr>
      </w:pPr>
      <w:bookmarkStart w:id="0" w:name="_Hlk192250427"/>
      <w:r w:rsidRPr="00A52668">
        <w:rPr>
          <w:rFonts w:cs="Arial"/>
          <w:szCs w:val="16"/>
        </w:rPr>
        <w:t xml:space="preserve">Er is een literatuurstudie uitgevoerd naar de stand van zaken rondom weefselkweek bij boomsoorten. De literatuursearch is uitgevoerd in Web of Science en richtte zich op de 46 belangrijkste Europese bosboomsoorten die onder de EU-bosbouwrichtlijn vallen. Er is gezocht welke methoden per soort worden toegepast, met welk doel, in welke ontwikkelings- of commercialisatiefase de techniek zit, en of er problemen zijn bij de overgang naar het veld (acclimatisatie). Ook is gekeken of de literatuur melding maakt van complicaties, somaklonale variatie of langetermijneffecten en risico’s bij uitplant. Daarnaast zijn interviews afgenomen met experts, onderzoekers en bedrijven in zowel Nederland als omringende landen (Finland, Zweden, Oostenrijk, Duitsland, België). De gesprekken richtten zich op gebruik van </w:t>
      </w:r>
      <w:r w:rsidRPr="00A52668">
        <w:rPr>
          <w:rFonts w:cs="Arial"/>
          <w:i/>
          <w:iCs/>
          <w:szCs w:val="16"/>
        </w:rPr>
        <w:t>in vitro</w:t>
      </w:r>
      <w:r w:rsidRPr="00A52668">
        <w:rPr>
          <w:rFonts w:cs="Arial"/>
          <w:szCs w:val="16"/>
        </w:rPr>
        <w:t xml:space="preserve"> vermeerdering, ervaringen, wetgeving en mogelijke kwaliteitseisen voor </w:t>
      </w:r>
      <w:r w:rsidRPr="00A52668">
        <w:rPr>
          <w:rFonts w:cs="Arial"/>
          <w:i/>
          <w:iCs/>
          <w:szCs w:val="16"/>
        </w:rPr>
        <w:t>in vitro</w:t>
      </w:r>
      <w:r w:rsidRPr="00A52668">
        <w:rPr>
          <w:rFonts w:cs="Arial"/>
          <w:szCs w:val="16"/>
        </w:rPr>
        <w:t xml:space="preserve"> vermeerderd bosbouwkundig teeltmateriaal en specifiek voor via somatische embryogenese vermeerderd zaad. De bevindingen uit de literatuur zijn ook besproken met de geïnterviewden. Het geplande bezoek aan SilvaSelect, een Duits </w:t>
      </w:r>
      <w:r w:rsidRPr="00A52668">
        <w:rPr>
          <w:rFonts w:cs="Arial"/>
          <w:i/>
          <w:iCs/>
          <w:szCs w:val="16"/>
        </w:rPr>
        <w:t>in vitro</w:t>
      </w:r>
      <w:r w:rsidRPr="00A52668">
        <w:rPr>
          <w:rFonts w:cs="Arial"/>
          <w:szCs w:val="16"/>
        </w:rPr>
        <w:t xml:space="preserve"> bedrijf, kon helaas niet doorgaan i.v.m. overname. Zij vermeerderen loofboomsoorten zoals Populus, Prunus avium, Pyrus pyraster, Robinia en Betula. Als alternatief staat een bezoek gepland met</w:t>
      </w:r>
      <w:r w:rsidRPr="00A52668">
        <w:rPr>
          <w:sz w:val="18"/>
          <w:szCs w:val="16"/>
        </w:rPr>
        <w:t xml:space="preserve"> </w:t>
      </w:r>
      <w:r w:rsidRPr="00A52668">
        <w:rPr>
          <w:rFonts w:cs="Arial"/>
          <w:szCs w:val="16"/>
        </w:rPr>
        <w:t xml:space="preserve">NW-FVA (Göttingen, Duitsland), een onderzoeksinstelling die aan </w:t>
      </w:r>
      <w:r w:rsidRPr="00A52668">
        <w:rPr>
          <w:rFonts w:cs="Arial"/>
          <w:i/>
          <w:iCs/>
          <w:szCs w:val="16"/>
        </w:rPr>
        <w:t>in vitro</w:t>
      </w:r>
      <w:r w:rsidRPr="00A52668">
        <w:rPr>
          <w:rFonts w:cs="Arial"/>
          <w:szCs w:val="16"/>
        </w:rPr>
        <w:t xml:space="preserve"> vermeerdering van bosboomsoorten werkt.</w:t>
      </w:r>
    </w:p>
    <w:p w14:paraId="646DA0ED" w14:textId="77777777" w:rsidR="00861012" w:rsidRPr="00A52668" w:rsidRDefault="00861012" w:rsidP="00861012">
      <w:pPr>
        <w:jc w:val="both"/>
        <w:rPr>
          <w:rFonts w:cs="Arial"/>
          <w:szCs w:val="16"/>
        </w:rPr>
      </w:pPr>
    </w:p>
    <w:p w14:paraId="5CC39B28" w14:textId="77777777" w:rsidR="00861012" w:rsidRPr="00A52668" w:rsidRDefault="00861012" w:rsidP="00861012">
      <w:pPr>
        <w:jc w:val="both"/>
        <w:rPr>
          <w:rFonts w:cs="Arial"/>
          <w:szCs w:val="16"/>
        </w:rPr>
      </w:pPr>
      <w:r w:rsidRPr="00A52668">
        <w:rPr>
          <w:rFonts w:cs="Arial"/>
          <w:szCs w:val="16"/>
        </w:rPr>
        <w:t xml:space="preserve">Mogelijkheden en beperkingen van </w:t>
      </w:r>
      <w:r w:rsidRPr="00A52668">
        <w:rPr>
          <w:rFonts w:cs="Arial"/>
          <w:i/>
          <w:iCs/>
          <w:szCs w:val="16"/>
        </w:rPr>
        <w:t>in vitro</w:t>
      </w:r>
      <w:r w:rsidRPr="00A52668">
        <w:rPr>
          <w:rFonts w:cs="Arial"/>
          <w:szCs w:val="16"/>
        </w:rPr>
        <w:t xml:space="preserve"> vermeerdering bij bosboomsoorten</w:t>
      </w:r>
    </w:p>
    <w:p w14:paraId="57243F6C" w14:textId="77777777" w:rsidR="00861012" w:rsidRPr="00A52668" w:rsidRDefault="00861012" w:rsidP="00861012">
      <w:pPr>
        <w:jc w:val="both"/>
        <w:rPr>
          <w:rFonts w:cs="Arial"/>
          <w:szCs w:val="16"/>
        </w:rPr>
      </w:pPr>
      <w:r w:rsidRPr="00A52668">
        <w:rPr>
          <w:rFonts w:cs="Arial"/>
          <w:i/>
          <w:iCs/>
          <w:szCs w:val="16"/>
        </w:rPr>
        <w:t>In vitro</w:t>
      </w:r>
      <w:r w:rsidRPr="00A52668">
        <w:rPr>
          <w:rFonts w:cs="Arial"/>
          <w:szCs w:val="16"/>
        </w:rPr>
        <w:t xml:space="preserve"> vermeerdering is op experimentele schaal mogelijk voor alle onderzochte boomsoorten, maar niet voor elk soort even eenvoudig. Vooral langzaam groeiende loofboomsoorten (Quercus en Tilia) zijn lastiger. Voor sommige soorten (bijv. Fagus en Tilia) is er beperkte informatie over </w:t>
      </w:r>
      <w:r w:rsidRPr="00A52668">
        <w:rPr>
          <w:rFonts w:cs="Arial"/>
          <w:i/>
          <w:iCs/>
          <w:szCs w:val="16"/>
        </w:rPr>
        <w:t>in vitro</w:t>
      </w:r>
      <w:r w:rsidRPr="00A52668">
        <w:rPr>
          <w:rFonts w:cs="Arial"/>
          <w:szCs w:val="16"/>
        </w:rPr>
        <w:t xml:space="preserve"> vermeerdering. Vermeerdering via axillair knopvorming of adventieve knopvorming wordt al decennialang toegepast. Dit is een natuurlijke en stabiele vorm van vermeerdering, maar niet efficiënt. Somatische embryogenese is efficiënter en wordt met wisselend succes toegepast. Toepassing op operationele schaal beperkt zich tot enkele soorten, met name naaldhout (Picea en Pinus soorten). De belangrijkste belemmering voor grootschalige </w:t>
      </w:r>
      <w:r w:rsidRPr="00A52668">
        <w:rPr>
          <w:rFonts w:cs="Arial"/>
          <w:i/>
          <w:iCs/>
          <w:szCs w:val="16"/>
        </w:rPr>
        <w:t>in vitro</w:t>
      </w:r>
      <w:r w:rsidRPr="00A52668">
        <w:rPr>
          <w:rFonts w:cs="Arial"/>
          <w:szCs w:val="16"/>
        </w:rPr>
        <w:t xml:space="preserve"> vermeerdering is de relatief hoge kosten per boom. Ook zijn genotypeverschillen in relatie tot </w:t>
      </w:r>
      <w:r w:rsidRPr="00A52668">
        <w:rPr>
          <w:rFonts w:cs="Arial"/>
          <w:i/>
          <w:iCs/>
          <w:szCs w:val="16"/>
        </w:rPr>
        <w:t>in vitro</w:t>
      </w:r>
      <w:r w:rsidRPr="00A52668">
        <w:rPr>
          <w:rFonts w:cs="Arial"/>
          <w:szCs w:val="16"/>
        </w:rPr>
        <w:t xml:space="preserve"> response en overgang naar levensvatbare planten beperkende factoren. Als het gaat om opschaling, dan is het gebruik van bioreactorsystemen zoals Temporary Immersion Systems (TIS) en Continuous Immersion Systems (CIS) het meest belovend. Deze systemen verbeteren de plantkwaliteit en verminderen de kosten, maar hyperhydriciteit blijft een uitdaging.</w:t>
      </w:r>
    </w:p>
    <w:p w14:paraId="24A1EFAC" w14:textId="77777777" w:rsidR="00861012" w:rsidRPr="00A52668" w:rsidRDefault="00861012" w:rsidP="00861012">
      <w:pPr>
        <w:rPr>
          <w:rFonts w:cs="Arial"/>
          <w:szCs w:val="16"/>
        </w:rPr>
      </w:pPr>
    </w:p>
    <w:p w14:paraId="7374605D" w14:textId="77777777" w:rsidR="00861012" w:rsidRPr="00A52668" w:rsidRDefault="00861012" w:rsidP="00861012">
      <w:pPr>
        <w:rPr>
          <w:rFonts w:cs="Arial"/>
          <w:szCs w:val="16"/>
        </w:rPr>
      </w:pPr>
      <w:r w:rsidRPr="00A52668">
        <w:rPr>
          <w:rFonts w:cs="Arial"/>
          <w:szCs w:val="16"/>
        </w:rPr>
        <w:t xml:space="preserve">Toepassingen van </w:t>
      </w:r>
      <w:r w:rsidRPr="00A52668">
        <w:rPr>
          <w:rFonts w:cs="Arial"/>
          <w:i/>
          <w:iCs/>
          <w:szCs w:val="16"/>
        </w:rPr>
        <w:t>in vitro</w:t>
      </w:r>
      <w:r w:rsidRPr="00A52668">
        <w:rPr>
          <w:rFonts w:cs="Arial"/>
          <w:szCs w:val="16"/>
        </w:rPr>
        <w:t xml:space="preserve"> vermeerdering</w:t>
      </w:r>
    </w:p>
    <w:p w14:paraId="52A1C98B" w14:textId="77777777" w:rsidR="00861012" w:rsidRPr="00A52668" w:rsidRDefault="00861012" w:rsidP="00861012">
      <w:pPr>
        <w:jc w:val="both"/>
        <w:rPr>
          <w:rFonts w:cs="Arial"/>
          <w:szCs w:val="16"/>
        </w:rPr>
      </w:pPr>
      <w:r w:rsidRPr="00A52668">
        <w:rPr>
          <w:rFonts w:cs="Arial"/>
          <w:i/>
          <w:iCs/>
          <w:szCs w:val="16"/>
        </w:rPr>
        <w:t>In vitro</w:t>
      </w:r>
      <w:r w:rsidRPr="00A52668">
        <w:rPr>
          <w:rFonts w:cs="Arial"/>
          <w:szCs w:val="16"/>
        </w:rPr>
        <w:t xml:space="preserve"> vermeerdering richt zich op materiaal van superieure kwaliteit en wordt voornamelijk toegepast in het veredelingsproces zelf en voor grootschalige productie van hoogwaardig plantmateriaal voor de bosbouw. Daarnaast worden </w:t>
      </w:r>
      <w:r w:rsidRPr="00A52668">
        <w:rPr>
          <w:rFonts w:cs="Arial"/>
          <w:i/>
          <w:iCs/>
          <w:szCs w:val="16"/>
        </w:rPr>
        <w:t>in vitro</w:t>
      </w:r>
      <w:r w:rsidRPr="00A52668">
        <w:rPr>
          <w:rFonts w:cs="Arial"/>
          <w:szCs w:val="16"/>
        </w:rPr>
        <w:t xml:space="preserve"> technieken gebruikt voor onderzoek, productie van virusvrij plantmateriaal en cryopreservatie van bedreigde boomsoorten. In de gevonden voorbeelden in de literatuur over toepassing voor massaproductie gaat het in alle gevallen om de vermeerdering van zogenaamde ‘elite genotypes’, zoals cultivars, onderstammen, klonen met bewezen goede kwaliteit, plusbomen voor zaadgaarden of om de vermeerdering van zaden uit ‘elite crosses’ (family forestry). Somatische embryogenese wordt als belangrijke techniek gezien voor deze manier van veredelen, omdat klonale lijnen langdurig in een juveniele staat kunnen worden bewaard voor latere selectie en het de productie van een groot aantal planten uit elitekruisingen mogelijk maakt.</w:t>
      </w:r>
    </w:p>
    <w:p w14:paraId="23BDB9C8" w14:textId="77777777" w:rsidR="00861012" w:rsidRPr="00A52668" w:rsidRDefault="00861012" w:rsidP="00861012">
      <w:pPr>
        <w:jc w:val="both"/>
        <w:rPr>
          <w:rFonts w:cs="Arial"/>
          <w:szCs w:val="16"/>
        </w:rPr>
      </w:pPr>
    </w:p>
    <w:p w14:paraId="408CF0CB" w14:textId="77777777" w:rsidR="00861012" w:rsidRPr="00A52668" w:rsidRDefault="00861012" w:rsidP="00861012">
      <w:pPr>
        <w:jc w:val="both"/>
        <w:rPr>
          <w:rFonts w:cs="Arial"/>
          <w:szCs w:val="16"/>
        </w:rPr>
      </w:pPr>
      <w:r w:rsidRPr="00A52668">
        <w:rPr>
          <w:rFonts w:cs="Arial"/>
          <w:szCs w:val="16"/>
        </w:rPr>
        <w:t>Genetische stabiliteit en somaklonale variatie</w:t>
      </w:r>
    </w:p>
    <w:p w14:paraId="79FE6BFE" w14:textId="132A999D" w:rsidR="00861012" w:rsidRPr="00A52668" w:rsidRDefault="00861012" w:rsidP="00861012">
      <w:pPr>
        <w:jc w:val="both"/>
        <w:rPr>
          <w:rFonts w:cs="Arial"/>
          <w:szCs w:val="16"/>
        </w:rPr>
      </w:pPr>
      <w:r w:rsidRPr="00A52668">
        <w:rPr>
          <w:rFonts w:cs="Arial"/>
          <w:szCs w:val="16"/>
        </w:rPr>
        <w:t xml:space="preserve">Voor een beperkt aantal soorten, vooral naaldhout, worden in de literatuurstudies genoemd over de genetische stabiliteit en somaklonale variatie na </w:t>
      </w:r>
      <w:r w:rsidRPr="00A52668">
        <w:rPr>
          <w:rFonts w:cs="Arial"/>
          <w:i/>
          <w:iCs/>
          <w:szCs w:val="16"/>
        </w:rPr>
        <w:t>in vitro</w:t>
      </w:r>
      <w:r w:rsidRPr="00A52668">
        <w:rPr>
          <w:rFonts w:cs="Arial"/>
          <w:szCs w:val="16"/>
        </w:rPr>
        <w:t xml:space="preserve"> kweek. De meeste veldproeven om langetermijneffecten te onderzoeken hebben een looptijd van maximaal 15 jaar. Zeer langetermijneffecten van </w:t>
      </w:r>
      <w:r w:rsidRPr="00A52668">
        <w:rPr>
          <w:rFonts w:cs="Arial"/>
          <w:i/>
          <w:iCs/>
          <w:szCs w:val="16"/>
        </w:rPr>
        <w:t>in vitro</w:t>
      </w:r>
      <w:r w:rsidRPr="00A52668">
        <w:rPr>
          <w:rFonts w:cs="Arial"/>
          <w:szCs w:val="16"/>
        </w:rPr>
        <w:t xml:space="preserve"> vermeerdering zijn dan ook niet beschreven, maar er worden genoeg voorbeelden genoemd in de literatuur dat </w:t>
      </w:r>
      <w:r w:rsidRPr="00A52668">
        <w:rPr>
          <w:rFonts w:cs="Arial"/>
          <w:i/>
          <w:iCs/>
          <w:szCs w:val="16"/>
        </w:rPr>
        <w:t>in vitro</w:t>
      </w:r>
      <w:r w:rsidRPr="00A52668">
        <w:rPr>
          <w:rFonts w:cs="Arial"/>
          <w:szCs w:val="16"/>
        </w:rPr>
        <w:t xml:space="preserve"> vermeerderd materiaal qua morfologie en vitaliteit niet verschilt van regulier vermeerderd materiaal. Fenotypische variatie, zoals dwerggroei, vertakking, bonte patronen, hoogte afwijkingen, gewijzigde takhoek en struikachtige vorm, komt voor, maar blijft binnen de grenzen die ook bij landbouwgewassen wordt waargenomen. De belangrijkste factoren voor het ontstaan van somaklonale varianten zijn de cellijn en tijdsduur in cultuur. De algemene opvatting is dat door gebruik te maken van geoptimaliseerde </w:t>
      </w:r>
      <w:r w:rsidRPr="00A52668">
        <w:rPr>
          <w:rFonts w:cs="Arial"/>
          <w:i/>
          <w:iCs/>
          <w:szCs w:val="16"/>
        </w:rPr>
        <w:t>in vitro</w:t>
      </w:r>
      <w:r w:rsidRPr="00A52668">
        <w:rPr>
          <w:rFonts w:cs="Arial"/>
          <w:szCs w:val="16"/>
        </w:rPr>
        <w:t xml:space="preserve"> protocollen en door de tijd in cultuur te beperken negatieve effecten van </w:t>
      </w:r>
      <w:r w:rsidRPr="00A52668">
        <w:rPr>
          <w:rFonts w:cs="Arial"/>
          <w:i/>
          <w:iCs/>
          <w:szCs w:val="16"/>
        </w:rPr>
        <w:t>in vitro</w:t>
      </w:r>
      <w:r w:rsidRPr="00A52668">
        <w:rPr>
          <w:rFonts w:cs="Arial"/>
          <w:szCs w:val="16"/>
        </w:rPr>
        <w:t xml:space="preserve"> vermeerdering op de ontwikkeling van planten kan worden vermeden.</w:t>
      </w:r>
    </w:p>
    <w:p w14:paraId="3081DDB8" w14:textId="77777777" w:rsidR="00861012" w:rsidRPr="00A52668" w:rsidRDefault="00861012" w:rsidP="00861012">
      <w:pPr>
        <w:jc w:val="both"/>
        <w:rPr>
          <w:rFonts w:cs="Arial"/>
          <w:szCs w:val="16"/>
        </w:rPr>
      </w:pPr>
    </w:p>
    <w:p w14:paraId="0123ABCC" w14:textId="77777777" w:rsidR="00861012" w:rsidRPr="00A52668" w:rsidRDefault="00861012" w:rsidP="00861012">
      <w:pPr>
        <w:jc w:val="both"/>
        <w:rPr>
          <w:rFonts w:cs="Arial"/>
          <w:szCs w:val="16"/>
        </w:rPr>
      </w:pPr>
      <w:r w:rsidRPr="00A52668">
        <w:rPr>
          <w:rFonts w:cs="Arial"/>
          <w:szCs w:val="16"/>
        </w:rPr>
        <w:t>Wet- en regelgeving</w:t>
      </w:r>
    </w:p>
    <w:p w14:paraId="50825D51" w14:textId="77777777" w:rsidR="00861012" w:rsidRPr="00A52668" w:rsidRDefault="00861012" w:rsidP="00861012">
      <w:pPr>
        <w:jc w:val="both"/>
        <w:rPr>
          <w:rFonts w:cs="Arial"/>
          <w:szCs w:val="16"/>
        </w:rPr>
      </w:pPr>
      <w:r w:rsidRPr="00A52668">
        <w:rPr>
          <w:rFonts w:cs="Arial"/>
          <w:szCs w:val="16"/>
        </w:rPr>
        <w:t xml:space="preserve">In verschillende landen is wetgeving van kracht die het gebruik van klonen, waaronder </w:t>
      </w:r>
      <w:r w:rsidRPr="00A52668">
        <w:rPr>
          <w:rFonts w:cs="Arial"/>
          <w:i/>
          <w:iCs/>
          <w:szCs w:val="16"/>
        </w:rPr>
        <w:t>in vitro</w:t>
      </w:r>
      <w:r w:rsidRPr="00A52668">
        <w:rPr>
          <w:rFonts w:cs="Arial"/>
          <w:szCs w:val="16"/>
        </w:rPr>
        <w:t xml:space="preserve"> vermeerderd materiaal, reguleert. Deze nationale wetgeving bepaalt o.a. hoeveel en welke mix van klonen ingezet moet worden, hoe groot het gebied mag zijn dat met klonen beplant mag worden, in welke categorie klonaal materiaal mag worden verhandeld of legt een beperking op het aantal planten per kloon. Bijvoorbeeld in Zweden gelden beperkingen op het percentage vegetatief vermeerderd materiaal per bosgebied en worden richtlijnen gegeven voor genetische diversiteit, maar de uiteindelijke beslissing ligt bij de boseigenaar.</w:t>
      </w:r>
      <w:r w:rsidRPr="00A52668">
        <w:rPr>
          <w:sz w:val="18"/>
          <w:szCs w:val="16"/>
        </w:rPr>
        <w:t xml:space="preserve"> </w:t>
      </w:r>
      <w:r w:rsidRPr="00A52668">
        <w:rPr>
          <w:rFonts w:cs="Arial"/>
          <w:szCs w:val="16"/>
        </w:rPr>
        <w:t>In Finland bijvoorbeeld, zijn er geen areaalbeperkingen, maar strenge eisen die bepalen hoe klonen op de markt gebracht mogen worden en hoeveel planten er per kloon geproduceerd mogen worden, afhankelijk van de categorie (T en Q).</w:t>
      </w:r>
    </w:p>
    <w:p w14:paraId="3442CCB6" w14:textId="18558325" w:rsidR="00861012" w:rsidRPr="00A52668" w:rsidRDefault="00861012" w:rsidP="00861012">
      <w:pPr>
        <w:jc w:val="both"/>
        <w:rPr>
          <w:rFonts w:cs="Arial"/>
          <w:szCs w:val="16"/>
        </w:rPr>
      </w:pPr>
      <w:bookmarkStart w:id="1" w:name="_Hlk192255406"/>
      <w:r w:rsidRPr="00A52668">
        <w:rPr>
          <w:rFonts w:cs="Arial"/>
          <w:szCs w:val="16"/>
        </w:rPr>
        <w:t>Binnen de OECD wordt somatische embryogenese (SE) gezien als een nieuwe productietechniek die gereguleerd moet worden. Momenteel wordt gediscussieerd over een mogelijke aanpassing van de regels en voorschriften van het OECD Forest Seed and Plant Scheme aan een dergelijke nieuwe productietechniek. Volgens de huidige OECD-regels (rule 3.4) kan vegetatief vermeerderd zaadmateriaal dezelfde certificeringscategorie krijgen als het originele zaad (Geselecteerd, Gekwalificeerd of Getest). Echter met vermeerdering via SE in de categorie ‘geselecteerd’ is er een risico dat er materiaal wordt vermeerderd dat niet de gewenste eigenschappen heeft als het niet op individueel niveau is getest. Dit probleem speelt niet in de "Tested" en "Qualified" categorieën, waar bomen individueel worden geselecteerd. Daarnaast gaat de discussie over het aanpassen van de regels met betrekking tot het testen van basismateriaal als technieken als SE worden gebruikt.</w:t>
      </w:r>
    </w:p>
    <w:p w14:paraId="22F1A5C2" w14:textId="77777777" w:rsidR="00B70B7E" w:rsidRPr="00A52668" w:rsidRDefault="00B70B7E" w:rsidP="00B70B7E">
      <w:pPr>
        <w:pStyle w:val="BasistekstNaktuinbouw"/>
        <w:rPr>
          <w:noProof/>
        </w:rPr>
      </w:pPr>
    </w:p>
    <w:bookmarkEnd w:id="0"/>
    <w:bookmarkEnd w:id="1"/>
    <w:p w14:paraId="533797AB" w14:textId="77777777" w:rsidR="00B70B7E" w:rsidRPr="00A52668" w:rsidRDefault="00B70B7E" w:rsidP="00B70B7E">
      <w:pPr>
        <w:rPr>
          <w:rFonts w:cs="Arial"/>
          <w:b/>
          <w:szCs w:val="16"/>
        </w:rPr>
      </w:pPr>
      <w:r w:rsidRPr="00A52668">
        <w:rPr>
          <w:rFonts w:cs="Arial"/>
          <w:b/>
          <w:szCs w:val="16"/>
        </w:rPr>
        <w:t>Knelpunten:</w:t>
      </w:r>
    </w:p>
    <w:p w14:paraId="16C26F30" w14:textId="77777777" w:rsidR="00B70B7E" w:rsidRPr="00A52668" w:rsidRDefault="00B70B7E" w:rsidP="00B70B7E">
      <w:pPr>
        <w:rPr>
          <w:rFonts w:cs="Arial"/>
          <w:bCs/>
          <w:szCs w:val="16"/>
        </w:rPr>
      </w:pPr>
      <w:r w:rsidRPr="00A52668">
        <w:rPr>
          <w:rFonts w:cs="Arial"/>
          <w:bCs/>
          <w:szCs w:val="16"/>
        </w:rPr>
        <w:t xml:space="preserve">N.v.t. </w:t>
      </w:r>
    </w:p>
    <w:p w14:paraId="01B430B9" w14:textId="77777777" w:rsidR="00861012" w:rsidRPr="00A52668" w:rsidRDefault="00861012" w:rsidP="00861012">
      <w:pPr>
        <w:jc w:val="both"/>
        <w:rPr>
          <w:rFonts w:cs="Arial"/>
          <w:b/>
          <w:bCs/>
          <w:szCs w:val="16"/>
        </w:rPr>
      </w:pPr>
    </w:p>
    <w:p w14:paraId="361B9348" w14:textId="77777777" w:rsidR="00861012" w:rsidRPr="00A52668" w:rsidRDefault="00861012" w:rsidP="00861012">
      <w:pPr>
        <w:rPr>
          <w:rFonts w:cs="Arial"/>
          <w:b/>
          <w:bCs/>
          <w:szCs w:val="16"/>
        </w:rPr>
      </w:pPr>
      <w:r w:rsidRPr="00A52668">
        <w:rPr>
          <w:rFonts w:cs="Arial"/>
          <w:b/>
          <w:bCs/>
          <w:szCs w:val="16"/>
        </w:rPr>
        <w:t>Strategische conclusie</w:t>
      </w:r>
    </w:p>
    <w:p w14:paraId="5AEE13B0" w14:textId="2F70E299" w:rsidR="00861012" w:rsidRPr="00A52668" w:rsidRDefault="00861012" w:rsidP="00861012">
      <w:pPr>
        <w:jc w:val="both"/>
        <w:rPr>
          <w:rFonts w:cs="Arial"/>
          <w:bCs/>
          <w:szCs w:val="20"/>
        </w:rPr>
      </w:pPr>
      <w:r w:rsidRPr="00A52668">
        <w:rPr>
          <w:rFonts w:cs="Arial"/>
          <w:bCs/>
          <w:szCs w:val="16"/>
        </w:rPr>
        <w:t xml:space="preserve">De literatuurstudie en expertinterviews tonen aan dat </w:t>
      </w:r>
      <w:r w:rsidRPr="00A52668">
        <w:rPr>
          <w:rFonts w:cs="Arial"/>
          <w:bCs/>
          <w:i/>
          <w:iCs/>
          <w:szCs w:val="16"/>
        </w:rPr>
        <w:t>in vitro</w:t>
      </w:r>
      <w:r w:rsidRPr="00A52668">
        <w:rPr>
          <w:rFonts w:cs="Arial"/>
          <w:bCs/>
          <w:szCs w:val="16"/>
        </w:rPr>
        <w:t xml:space="preserve"> vermeerdering een veelbelovende techniek is binnen de Europese bosbouw, maar de commerciële toepassing blijft beperkt door hoge kosten, genotype-afhankelijke </w:t>
      </w:r>
      <w:r w:rsidRPr="00A52668">
        <w:rPr>
          <w:rFonts w:cs="Arial"/>
          <w:bCs/>
          <w:i/>
          <w:iCs/>
          <w:szCs w:val="16"/>
        </w:rPr>
        <w:t>in vitro</w:t>
      </w:r>
      <w:r w:rsidRPr="00A52668">
        <w:rPr>
          <w:rFonts w:cs="Arial"/>
          <w:bCs/>
          <w:szCs w:val="16"/>
        </w:rPr>
        <w:t xml:space="preserve"> respons en de complexiteit van acclimatisatie. Hoewel somaklonale variatie geen groter risico lijkt te vormen dan bij andere niet-houtige gewassen, is het toepassen van geoptimaliseerde protocollen voor </w:t>
      </w:r>
      <w:r w:rsidRPr="00A52668">
        <w:rPr>
          <w:rFonts w:cs="Arial"/>
          <w:bCs/>
          <w:i/>
          <w:iCs/>
          <w:szCs w:val="16"/>
        </w:rPr>
        <w:t>in vitro</w:t>
      </w:r>
      <w:r w:rsidRPr="00A52668">
        <w:rPr>
          <w:rFonts w:cs="Arial"/>
          <w:bCs/>
          <w:szCs w:val="16"/>
        </w:rPr>
        <w:t xml:space="preserve">cultuur en het beperken van de cultuurtijd essentieel om ongewenste effecten te </w:t>
      </w:r>
      <w:r w:rsidRPr="00A52668">
        <w:rPr>
          <w:rFonts w:cs="Arial"/>
          <w:bCs/>
          <w:szCs w:val="20"/>
        </w:rPr>
        <w:t>voorkomen. Langetermijneffecten zijn maar bij een beperkt aantal soorten onderzocht.</w:t>
      </w:r>
    </w:p>
    <w:p w14:paraId="7A761B4E" w14:textId="77777777" w:rsidR="00861012" w:rsidRPr="00A52668" w:rsidRDefault="00861012" w:rsidP="00861012">
      <w:pPr>
        <w:jc w:val="both"/>
        <w:rPr>
          <w:rFonts w:cs="Arial"/>
          <w:bCs/>
          <w:szCs w:val="20"/>
        </w:rPr>
      </w:pPr>
      <w:r w:rsidRPr="00A52668">
        <w:rPr>
          <w:rFonts w:cs="Arial"/>
          <w:bCs/>
          <w:szCs w:val="20"/>
        </w:rPr>
        <w:t>De techniek wordt voornamelijk ingezet voor de vermeerdering van hoogwaardig plantmateriaal.</w:t>
      </w:r>
      <w:r w:rsidRPr="00A52668">
        <w:rPr>
          <w:szCs w:val="20"/>
        </w:rPr>
        <w:t xml:space="preserve"> </w:t>
      </w:r>
      <w:r w:rsidRPr="00A52668">
        <w:rPr>
          <w:rFonts w:cs="Arial"/>
          <w:bCs/>
          <w:szCs w:val="20"/>
        </w:rPr>
        <w:t xml:space="preserve">In de interviews en literatuur zijn geen voorbeelden beschreven van </w:t>
      </w:r>
      <w:r w:rsidRPr="00A52668">
        <w:rPr>
          <w:rFonts w:cs="Arial"/>
          <w:bCs/>
          <w:i/>
          <w:iCs/>
          <w:szCs w:val="20"/>
        </w:rPr>
        <w:t>in vitro</w:t>
      </w:r>
      <w:r w:rsidRPr="00A52668">
        <w:rPr>
          <w:rFonts w:cs="Arial"/>
          <w:bCs/>
          <w:szCs w:val="20"/>
        </w:rPr>
        <w:t xml:space="preserve"> vermeerdering van uit zaad in de categorie ‘Source identified’ (de laagste categorie teeltmateriaal).</w:t>
      </w:r>
    </w:p>
    <w:p w14:paraId="20026D68" w14:textId="77777777" w:rsidR="00861012" w:rsidRPr="00A52668" w:rsidRDefault="00861012" w:rsidP="00861012">
      <w:pPr>
        <w:jc w:val="both"/>
        <w:rPr>
          <w:rFonts w:cs="Arial"/>
          <w:bCs/>
          <w:szCs w:val="20"/>
        </w:rPr>
      </w:pPr>
      <w:r w:rsidRPr="00A52668">
        <w:rPr>
          <w:rFonts w:cs="Arial"/>
          <w:bCs/>
          <w:szCs w:val="20"/>
        </w:rPr>
        <w:t>Enkele landen hebben wetgeving rondom het gebruik van klonen in de bosbouw, die gericht is op het waarborgen van de genetische diversiteit en kwaliteit bij vegetatieve vermeerdering.</w:t>
      </w:r>
    </w:p>
    <w:p w14:paraId="182C022E" w14:textId="77777777" w:rsidR="00861012" w:rsidRPr="00A52668" w:rsidRDefault="00861012" w:rsidP="00861012">
      <w:pPr>
        <w:jc w:val="both"/>
        <w:rPr>
          <w:rFonts w:cs="Arial"/>
          <w:bCs/>
          <w:szCs w:val="20"/>
        </w:rPr>
      </w:pPr>
      <w:r w:rsidRPr="00A52668">
        <w:rPr>
          <w:rFonts w:cs="Arial"/>
          <w:bCs/>
          <w:szCs w:val="20"/>
        </w:rPr>
        <w:t>Aangeraden wordt om de ontwikkelingen binnen de OECD nauwlettend te volgen, met name de discussie over herziening van regel 3.4 van het OECD Forest Seed and Plant Scheme, om de toepassing van somatische embryogenese tot de categorieën "Qualified" en "Tested" te beperken.</w:t>
      </w:r>
    </w:p>
    <w:p w14:paraId="7FB1BE42" w14:textId="77777777" w:rsidR="00861012" w:rsidRPr="00A52668" w:rsidRDefault="00861012" w:rsidP="001D3E8E">
      <w:pPr>
        <w:pStyle w:val="KOPprojectGTA"/>
        <w:jc w:val="both"/>
        <w:rPr>
          <w:i w:val="0"/>
          <w:iCs w:val="0"/>
          <w:szCs w:val="20"/>
        </w:rPr>
      </w:pPr>
    </w:p>
    <w:p w14:paraId="0D4155E3" w14:textId="77777777" w:rsidR="00B70B7E" w:rsidRPr="00A52668" w:rsidRDefault="00B70B7E" w:rsidP="001D3E8E">
      <w:pPr>
        <w:pStyle w:val="KOPprojectGTA"/>
        <w:jc w:val="both"/>
        <w:rPr>
          <w:i w:val="0"/>
          <w:iCs w:val="0"/>
          <w:szCs w:val="20"/>
        </w:rPr>
      </w:pPr>
    </w:p>
    <w:p w14:paraId="5E84DAD3" w14:textId="3D10B852" w:rsidR="001D3E8E" w:rsidRPr="00A52668" w:rsidRDefault="001D3E8E" w:rsidP="001D3E8E">
      <w:pPr>
        <w:rPr>
          <w:rFonts w:cs="Arial"/>
          <w:szCs w:val="20"/>
        </w:rPr>
      </w:pPr>
    </w:p>
    <w:p w14:paraId="05303742" w14:textId="07221F08" w:rsidR="0092252C" w:rsidRPr="00A52668" w:rsidRDefault="0092252C">
      <w:pPr>
        <w:rPr>
          <w:rFonts w:cs="Arial"/>
          <w:szCs w:val="20"/>
        </w:rPr>
      </w:pPr>
      <w:r w:rsidRPr="00A52668">
        <w:rPr>
          <w:rFonts w:cs="Arial"/>
          <w:szCs w:val="20"/>
        </w:rPr>
        <w:br w:type="page"/>
      </w:r>
    </w:p>
    <w:p w14:paraId="6B380A7C" w14:textId="77777777" w:rsidR="0092252C" w:rsidRPr="00A52668" w:rsidRDefault="0092252C" w:rsidP="0092252C">
      <w:pPr>
        <w:pStyle w:val="BasistekstNaktuinbouw"/>
        <w:rPr>
          <w:rFonts w:cs="Arial"/>
          <w:b/>
          <w:bCs/>
          <w:noProof/>
          <w:color w:val="4472C4"/>
          <w:szCs w:val="20"/>
        </w:rPr>
      </w:pPr>
      <w:r w:rsidRPr="00A52668">
        <w:rPr>
          <w:rFonts w:cs="Arial"/>
          <w:b/>
          <w:bCs/>
          <w:noProof/>
          <w:color w:val="4472C4"/>
          <w:szCs w:val="20"/>
        </w:rPr>
        <w:t>2024-04a Ontwikkeling van een SNP-merker set voor rassenonderzoek in Courgette</w:t>
      </w:r>
    </w:p>
    <w:p w14:paraId="6F3508B0" w14:textId="3ABFCD69" w:rsidR="0092252C" w:rsidRPr="00A52668" w:rsidRDefault="0092252C" w:rsidP="0092252C">
      <w:pPr>
        <w:pStyle w:val="BasistekstNaktuinbouw"/>
        <w:rPr>
          <w:rFonts w:cs="Arial"/>
          <w:b/>
          <w:bCs/>
          <w:noProof/>
          <w:color w:val="4472C4"/>
          <w:szCs w:val="20"/>
        </w:rPr>
      </w:pPr>
      <w:r w:rsidRPr="00A52668">
        <w:rPr>
          <w:rFonts w:cs="Arial"/>
          <w:b/>
          <w:bCs/>
          <w:noProof/>
          <w:color w:val="4472C4"/>
          <w:szCs w:val="20"/>
        </w:rPr>
        <w:t xml:space="preserve"> </w:t>
      </w:r>
    </w:p>
    <w:p w14:paraId="68BEED42" w14:textId="04044F6F" w:rsidR="007671C9" w:rsidRPr="00D069A5" w:rsidRDefault="007671C9" w:rsidP="007671C9">
      <w:pPr>
        <w:rPr>
          <w:rFonts w:cs="Arial"/>
          <w:noProof w:val="0"/>
          <w:szCs w:val="20"/>
        </w:rPr>
      </w:pPr>
      <w:r w:rsidRPr="00D069A5">
        <w:rPr>
          <w:rFonts w:cs="Arial"/>
          <w:b/>
          <w:bCs/>
          <w:noProof w:val="0"/>
          <w:szCs w:val="20"/>
        </w:rPr>
        <w:t>Operation</w:t>
      </w:r>
      <w:r w:rsidR="00612717" w:rsidRPr="00D069A5">
        <w:rPr>
          <w:rFonts w:cs="Arial"/>
          <w:b/>
          <w:bCs/>
          <w:noProof w:val="0"/>
          <w:szCs w:val="20"/>
        </w:rPr>
        <w:t>e</w:t>
      </w:r>
      <w:r w:rsidRPr="00D069A5">
        <w:rPr>
          <w:rFonts w:cs="Arial"/>
          <w:b/>
          <w:bCs/>
          <w:noProof w:val="0"/>
          <w:szCs w:val="20"/>
        </w:rPr>
        <w:t>l</w:t>
      </w:r>
      <w:r w:rsidR="00612717" w:rsidRPr="00D069A5">
        <w:rPr>
          <w:rFonts w:cs="Arial"/>
          <w:b/>
          <w:bCs/>
          <w:noProof w:val="0"/>
          <w:szCs w:val="20"/>
        </w:rPr>
        <w:t>e</w:t>
      </w:r>
      <w:r w:rsidRPr="00D069A5">
        <w:rPr>
          <w:rFonts w:cs="Arial"/>
          <w:b/>
          <w:bCs/>
          <w:noProof w:val="0"/>
          <w:szCs w:val="20"/>
        </w:rPr>
        <w:t xml:space="preserve"> conclusi</w:t>
      </w:r>
      <w:r w:rsidR="00612717" w:rsidRPr="00D069A5">
        <w:rPr>
          <w:rFonts w:cs="Arial"/>
          <w:b/>
          <w:bCs/>
          <w:noProof w:val="0"/>
          <w:szCs w:val="20"/>
        </w:rPr>
        <w:t>e</w:t>
      </w:r>
      <w:r w:rsidRPr="00D069A5">
        <w:rPr>
          <w:rFonts w:cs="Arial"/>
          <w:noProof w:val="0"/>
          <w:szCs w:val="20"/>
        </w:rPr>
        <w:t xml:space="preserve">: </w:t>
      </w:r>
    </w:p>
    <w:p w14:paraId="7FA0EC77" w14:textId="4E4EAF59" w:rsidR="007671C9" w:rsidRPr="00D069A5" w:rsidRDefault="00D069A5" w:rsidP="007671C9">
      <w:pPr>
        <w:jc w:val="both"/>
        <w:rPr>
          <w:rFonts w:cs="Arial"/>
          <w:noProof w:val="0"/>
          <w:szCs w:val="20"/>
        </w:rPr>
      </w:pPr>
      <w:r w:rsidRPr="00D069A5">
        <w:rPr>
          <w:rFonts w:cs="Arial"/>
          <w:noProof w:val="0"/>
          <w:szCs w:val="20"/>
        </w:rPr>
        <w:t>Het project is volgens planning afgerond</w:t>
      </w:r>
    </w:p>
    <w:p w14:paraId="54D3DC00" w14:textId="77777777" w:rsidR="0092252C" w:rsidRPr="00D069A5" w:rsidRDefault="0092252C" w:rsidP="0092252C">
      <w:pPr>
        <w:pStyle w:val="BasistekstNaktuinbouw"/>
        <w:rPr>
          <w:rFonts w:asciiTheme="minorHAnsi" w:hAnsiTheme="minorHAnsi" w:cstheme="minorHAnsi"/>
          <w:noProof/>
          <w:szCs w:val="20"/>
        </w:rPr>
      </w:pPr>
    </w:p>
    <w:p w14:paraId="72D38D3F" w14:textId="2E1D583C" w:rsidR="007671C9" w:rsidRPr="00612717" w:rsidRDefault="00D069A5" w:rsidP="007671C9">
      <w:pPr>
        <w:pStyle w:val="BasistekstNaktuinbouw"/>
        <w:jc w:val="both"/>
        <w:rPr>
          <w:rFonts w:cs="Arial"/>
          <w:b/>
          <w:bCs/>
          <w:noProof/>
          <w:szCs w:val="20"/>
        </w:rPr>
      </w:pPr>
      <w:r>
        <w:rPr>
          <w:rFonts w:cs="Arial"/>
          <w:b/>
          <w:bCs/>
          <w:noProof/>
          <w:szCs w:val="20"/>
        </w:rPr>
        <w:t>Doel:</w:t>
      </w:r>
    </w:p>
    <w:p w14:paraId="1B931324" w14:textId="515AB47F" w:rsidR="00D069A5" w:rsidRDefault="00612717" w:rsidP="00612717">
      <w:pPr>
        <w:pStyle w:val="BasistekstNaktuinbouw"/>
        <w:rPr>
          <w:rFonts w:cs="Arial"/>
          <w:szCs w:val="20"/>
        </w:rPr>
      </w:pPr>
      <w:r w:rsidRPr="00F82065">
        <w:rPr>
          <w:rFonts w:cs="Arial"/>
          <w:szCs w:val="20"/>
        </w:rPr>
        <w:t xml:space="preserve">Het doel is </w:t>
      </w:r>
      <w:r w:rsidR="00D069A5">
        <w:rPr>
          <w:rFonts w:cs="Arial"/>
          <w:szCs w:val="20"/>
        </w:rPr>
        <w:t xml:space="preserve">het </w:t>
      </w:r>
      <w:r w:rsidRPr="00F82065">
        <w:rPr>
          <w:rFonts w:cs="Arial"/>
          <w:szCs w:val="20"/>
        </w:rPr>
        <w:t>efficiënter select</w:t>
      </w:r>
      <w:r w:rsidR="00D069A5">
        <w:rPr>
          <w:rFonts w:cs="Arial"/>
          <w:szCs w:val="20"/>
        </w:rPr>
        <w:t>eren va</w:t>
      </w:r>
      <w:r w:rsidRPr="00F82065">
        <w:rPr>
          <w:rFonts w:cs="Arial"/>
          <w:szCs w:val="20"/>
        </w:rPr>
        <w:t xml:space="preserve">n </w:t>
      </w:r>
      <w:r>
        <w:rPr>
          <w:rFonts w:cs="Arial"/>
          <w:szCs w:val="20"/>
        </w:rPr>
        <w:t>vergelijkende rassen</w:t>
      </w:r>
      <w:r w:rsidRPr="00F82065">
        <w:rPr>
          <w:rFonts w:cs="Arial"/>
          <w:szCs w:val="20"/>
        </w:rPr>
        <w:t xml:space="preserve"> voor donkergroene courgette</w:t>
      </w:r>
      <w:r w:rsidR="00D069A5">
        <w:rPr>
          <w:rFonts w:cs="Arial"/>
          <w:szCs w:val="20"/>
        </w:rPr>
        <w:t xml:space="preserve"> aanmeldingen</w:t>
      </w:r>
      <w:r w:rsidRPr="00F82065">
        <w:rPr>
          <w:rFonts w:cs="Arial"/>
          <w:szCs w:val="20"/>
        </w:rPr>
        <w:t xml:space="preserve">, gebaseerd op DNA-profielen (UPOV-model 2). </w:t>
      </w:r>
    </w:p>
    <w:p w14:paraId="0D8C4F62" w14:textId="77777777" w:rsidR="007671C9" w:rsidRPr="00612717" w:rsidRDefault="007671C9" w:rsidP="007671C9">
      <w:pPr>
        <w:rPr>
          <w:rFonts w:cs="Arial"/>
          <w:noProof w:val="0"/>
          <w:szCs w:val="20"/>
        </w:rPr>
      </w:pPr>
    </w:p>
    <w:p w14:paraId="5ACE2091" w14:textId="764CA841" w:rsidR="007671C9" w:rsidRPr="00D069A5" w:rsidRDefault="00D069A5" w:rsidP="007671C9">
      <w:pPr>
        <w:rPr>
          <w:rFonts w:cs="Arial"/>
          <w:noProof w:val="0"/>
          <w:szCs w:val="20"/>
        </w:rPr>
      </w:pPr>
      <w:r w:rsidRPr="00D069A5">
        <w:rPr>
          <w:rFonts w:cs="Arial"/>
          <w:b/>
          <w:bCs/>
          <w:noProof w:val="0"/>
          <w:szCs w:val="20"/>
        </w:rPr>
        <w:t>Voortgang</w:t>
      </w:r>
      <w:r w:rsidR="007671C9" w:rsidRPr="00D069A5">
        <w:rPr>
          <w:rFonts w:cs="Arial"/>
          <w:noProof w:val="0"/>
          <w:szCs w:val="20"/>
        </w:rPr>
        <w:t xml:space="preserve">: </w:t>
      </w:r>
    </w:p>
    <w:p w14:paraId="677DC5F5" w14:textId="77777777" w:rsidR="00D069A5" w:rsidRPr="00D069A5" w:rsidRDefault="00D069A5" w:rsidP="00D069A5">
      <w:pPr>
        <w:pStyle w:val="BasistekstNaktuinbouw"/>
        <w:jc w:val="both"/>
        <w:rPr>
          <w:rFonts w:asciiTheme="minorHAnsi" w:hAnsiTheme="minorHAnsi" w:cstheme="minorHAnsi"/>
          <w:szCs w:val="20"/>
        </w:rPr>
      </w:pPr>
      <w:r w:rsidRPr="00D069A5">
        <w:rPr>
          <w:rFonts w:asciiTheme="minorHAnsi" w:hAnsiTheme="minorHAnsi" w:cstheme="minorHAnsi"/>
          <w:szCs w:val="20"/>
        </w:rPr>
        <w:t>Het onderzoek heeft geresulteerd in een set van 139 SNP</w:t>
      </w:r>
      <w:r w:rsidRPr="00D069A5">
        <w:rPr>
          <w:rFonts w:ascii="Cambria Math" w:hAnsi="Cambria Math" w:cs="Cambria Math"/>
          <w:szCs w:val="20"/>
        </w:rPr>
        <w:t>‑</w:t>
      </w:r>
      <w:r w:rsidRPr="00D069A5">
        <w:rPr>
          <w:rFonts w:asciiTheme="minorHAnsi" w:hAnsiTheme="minorHAnsi" w:cstheme="minorHAnsi"/>
          <w:szCs w:val="20"/>
        </w:rPr>
        <w:t xml:space="preserve">markers, waarmee – op twee rassen na – alle 192 onderzochte rassen van elkaar konden worden onderscheiden. </w:t>
      </w:r>
    </w:p>
    <w:p w14:paraId="5F202969" w14:textId="77777777" w:rsidR="00D069A5" w:rsidRPr="00D069A5" w:rsidRDefault="00D069A5" w:rsidP="00D069A5">
      <w:pPr>
        <w:pStyle w:val="BasistekstNaktuinbouw"/>
        <w:jc w:val="both"/>
        <w:rPr>
          <w:rFonts w:asciiTheme="minorHAnsi" w:hAnsiTheme="minorHAnsi" w:cstheme="minorHAnsi"/>
          <w:szCs w:val="20"/>
        </w:rPr>
      </w:pPr>
    </w:p>
    <w:p w14:paraId="6FE18013" w14:textId="11AF6D88" w:rsidR="00D069A5" w:rsidRPr="00D069A5" w:rsidRDefault="00D069A5" w:rsidP="00D069A5">
      <w:pPr>
        <w:pStyle w:val="BasistekstNaktuinbouw"/>
        <w:jc w:val="both"/>
        <w:rPr>
          <w:rFonts w:asciiTheme="minorHAnsi" w:hAnsiTheme="minorHAnsi" w:cstheme="minorHAnsi"/>
        </w:rPr>
      </w:pPr>
      <w:r w:rsidRPr="00D069A5">
        <w:rPr>
          <w:rFonts w:asciiTheme="minorHAnsi" w:hAnsiTheme="minorHAnsi" w:cstheme="minorHAnsi"/>
        </w:rPr>
        <w:t>De rassen opgenomen in het project, zijn een representatieve afspiegeling van het volledige courgettesegment, met extra aandacht voor de “donkergroene zucchini” groepen (type A, B,  A/B en E). Voor deze groepen biedt de huidige Technical Guideline relatief weinig morfologische kenmerken om onderscheid op papier te kunnen maken, wat het lastig maakt om vergelijkers uit te sluiten</w:t>
      </w:r>
      <w:r w:rsidR="00A62612">
        <w:rPr>
          <w:rFonts w:asciiTheme="minorHAnsi" w:hAnsiTheme="minorHAnsi" w:cstheme="minorHAnsi"/>
        </w:rPr>
        <w:t xml:space="preserve"> om in een veldproef</w:t>
      </w:r>
      <w:r w:rsidR="00EB30E5">
        <w:rPr>
          <w:rFonts w:asciiTheme="minorHAnsi" w:hAnsiTheme="minorHAnsi" w:cstheme="minorHAnsi"/>
        </w:rPr>
        <w:t xml:space="preserve"> op te planten</w:t>
      </w:r>
      <w:r w:rsidRPr="00D069A5">
        <w:rPr>
          <w:rFonts w:asciiTheme="minorHAnsi" w:hAnsiTheme="minorHAnsi" w:cstheme="minorHAnsi"/>
        </w:rPr>
        <w:t>.</w:t>
      </w:r>
    </w:p>
    <w:p w14:paraId="38FB5E6D" w14:textId="77777777" w:rsidR="00D069A5" w:rsidRPr="00D069A5" w:rsidRDefault="00D069A5" w:rsidP="00D069A5">
      <w:pPr>
        <w:pStyle w:val="BasistekstNaktuinbouw"/>
        <w:jc w:val="both"/>
        <w:rPr>
          <w:rFonts w:asciiTheme="minorHAnsi" w:hAnsiTheme="minorHAnsi" w:cstheme="minorHAnsi"/>
          <w:szCs w:val="20"/>
        </w:rPr>
      </w:pPr>
    </w:p>
    <w:p w14:paraId="1E624973" w14:textId="77777777" w:rsidR="00D069A5" w:rsidRPr="00D069A5" w:rsidRDefault="00D069A5" w:rsidP="00D069A5">
      <w:pPr>
        <w:pStyle w:val="BasistekstNaktuinbouw"/>
        <w:jc w:val="both"/>
        <w:rPr>
          <w:rFonts w:asciiTheme="minorHAnsi" w:hAnsiTheme="minorHAnsi" w:cstheme="minorHAnsi"/>
        </w:rPr>
      </w:pPr>
      <w:r w:rsidRPr="00D069A5">
        <w:rPr>
          <w:rFonts w:asciiTheme="minorHAnsi" w:hAnsiTheme="minorHAnsi" w:cstheme="minorHAnsi"/>
        </w:rPr>
        <w:t>Met de ontwikkelde SNP-set kon voor nieuwe aanvragen succesvol de meest geschikte vergelijker worden voorspeld. Daarnaast wijzen de resultaten erop dat het aantal benodigde vergelijkers op basis van de similariteitswaarden  kan worden gereduceerd. Door gebruik te maken van de SNP-set tijdens regulier DUS werk, kan de similariteitsdrempel worden vastgesteld. Om dit mogelijk te maken zal de database eerst moeten worden uitgebreid met rassen van algemene bekendheid.</w:t>
      </w:r>
    </w:p>
    <w:p w14:paraId="3BA8900D" w14:textId="77777777" w:rsidR="00D069A5" w:rsidRDefault="00D069A5" w:rsidP="00D069A5">
      <w:pPr>
        <w:pStyle w:val="BasistekstNaktuinbouw"/>
        <w:jc w:val="both"/>
        <w:rPr>
          <w:rFonts w:asciiTheme="minorHAnsi" w:hAnsiTheme="minorHAnsi" w:cstheme="minorHAnsi"/>
          <w:szCs w:val="20"/>
        </w:rPr>
      </w:pPr>
    </w:p>
    <w:p w14:paraId="7E163DEE" w14:textId="23D5D6AE" w:rsidR="00D069A5" w:rsidRPr="00227EF0" w:rsidRDefault="00227EF0" w:rsidP="00D069A5">
      <w:pPr>
        <w:pStyle w:val="BasistekstNaktuinbouw"/>
        <w:jc w:val="both"/>
        <w:rPr>
          <w:rFonts w:asciiTheme="minorHAnsi" w:hAnsiTheme="minorHAnsi" w:cstheme="minorHAnsi"/>
          <w:b/>
          <w:bCs/>
          <w:szCs w:val="20"/>
        </w:rPr>
      </w:pPr>
      <w:r w:rsidRPr="00227EF0">
        <w:rPr>
          <w:rFonts w:asciiTheme="minorHAnsi" w:hAnsiTheme="minorHAnsi" w:cstheme="minorHAnsi"/>
          <w:b/>
          <w:bCs/>
          <w:szCs w:val="20"/>
        </w:rPr>
        <w:t>Knelpunten:</w:t>
      </w:r>
    </w:p>
    <w:p w14:paraId="6A3E4F29" w14:textId="638E10AC" w:rsidR="00227EF0" w:rsidRDefault="00227EF0" w:rsidP="00D069A5">
      <w:pPr>
        <w:pStyle w:val="BasistekstNaktuinbouw"/>
        <w:jc w:val="both"/>
        <w:rPr>
          <w:rFonts w:asciiTheme="minorHAnsi" w:hAnsiTheme="minorHAnsi" w:cstheme="minorHAnsi"/>
          <w:szCs w:val="20"/>
        </w:rPr>
      </w:pPr>
      <w:r>
        <w:rPr>
          <w:rFonts w:asciiTheme="minorHAnsi" w:hAnsiTheme="minorHAnsi" w:cstheme="minorHAnsi"/>
          <w:szCs w:val="20"/>
        </w:rPr>
        <w:t>N.v.t.</w:t>
      </w:r>
    </w:p>
    <w:p w14:paraId="314A25AB" w14:textId="77777777" w:rsidR="00227EF0" w:rsidRDefault="00227EF0" w:rsidP="00D069A5">
      <w:pPr>
        <w:pStyle w:val="BasistekstNaktuinbouw"/>
        <w:jc w:val="both"/>
        <w:rPr>
          <w:rFonts w:asciiTheme="minorHAnsi" w:hAnsiTheme="minorHAnsi" w:cstheme="minorHAnsi"/>
          <w:szCs w:val="20"/>
        </w:rPr>
      </w:pPr>
    </w:p>
    <w:p w14:paraId="3908B848" w14:textId="05B64812" w:rsidR="00227EF0" w:rsidRPr="00227EF0" w:rsidRDefault="00227EF0" w:rsidP="00D069A5">
      <w:pPr>
        <w:pStyle w:val="BasistekstNaktuinbouw"/>
        <w:jc w:val="both"/>
        <w:rPr>
          <w:rFonts w:asciiTheme="minorHAnsi" w:hAnsiTheme="minorHAnsi" w:cstheme="minorHAnsi"/>
          <w:b/>
          <w:bCs/>
          <w:szCs w:val="20"/>
        </w:rPr>
      </w:pPr>
      <w:r w:rsidRPr="00227EF0">
        <w:rPr>
          <w:rFonts w:asciiTheme="minorHAnsi" w:hAnsiTheme="minorHAnsi" w:cstheme="minorHAnsi"/>
          <w:b/>
          <w:bCs/>
          <w:szCs w:val="20"/>
        </w:rPr>
        <w:t>Strategische conclusie:</w:t>
      </w:r>
    </w:p>
    <w:p w14:paraId="7EA01884" w14:textId="54DFCD45" w:rsidR="009F7E6A" w:rsidRPr="00AF6D36" w:rsidRDefault="009F7E6A" w:rsidP="0092252C">
      <w:pPr>
        <w:pStyle w:val="BasistekstNaktuinbouw"/>
        <w:jc w:val="both"/>
        <w:rPr>
          <w:rFonts w:asciiTheme="minorHAnsi" w:hAnsiTheme="minorHAnsi" w:cstheme="minorHAnsi"/>
          <w:noProof/>
          <w:color w:val="auto"/>
          <w:szCs w:val="20"/>
        </w:rPr>
      </w:pPr>
      <w:r w:rsidRPr="00AF6D36">
        <w:rPr>
          <w:rFonts w:asciiTheme="minorHAnsi" w:hAnsiTheme="minorHAnsi" w:cstheme="minorHAnsi"/>
          <w:noProof/>
          <w:color w:val="auto"/>
          <w:szCs w:val="20"/>
        </w:rPr>
        <w:t xml:space="preserve">De ontwikkelde SNP database voldoet waar het voor ontwikkeld is. </w:t>
      </w:r>
      <w:r w:rsidR="00E361DE" w:rsidRPr="00AF6D36">
        <w:rPr>
          <w:rFonts w:asciiTheme="minorHAnsi" w:hAnsiTheme="minorHAnsi" w:cstheme="minorHAnsi"/>
          <w:noProof/>
          <w:color w:val="auto"/>
          <w:szCs w:val="20"/>
        </w:rPr>
        <w:t>Nu</w:t>
      </w:r>
      <w:r w:rsidRPr="00AF6D36">
        <w:rPr>
          <w:rFonts w:asciiTheme="minorHAnsi" w:hAnsiTheme="minorHAnsi" w:cstheme="minorHAnsi"/>
          <w:noProof/>
          <w:color w:val="auto"/>
          <w:szCs w:val="20"/>
        </w:rPr>
        <w:t xml:space="preserve"> moeten </w:t>
      </w:r>
      <w:r w:rsidR="00E361DE" w:rsidRPr="00AF6D36">
        <w:rPr>
          <w:rFonts w:asciiTheme="minorHAnsi" w:hAnsiTheme="minorHAnsi" w:cstheme="minorHAnsi"/>
          <w:noProof/>
          <w:color w:val="auto"/>
          <w:szCs w:val="20"/>
        </w:rPr>
        <w:t xml:space="preserve">er </w:t>
      </w:r>
      <w:r w:rsidRPr="00AF6D36">
        <w:rPr>
          <w:rFonts w:asciiTheme="minorHAnsi" w:hAnsiTheme="minorHAnsi" w:cstheme="minorHAnsi"/>
          <w:noProof/>
          <w:color w:val="auto"/>
          <w:szCs w:val="20"/>
        </w:rPr>
        <w:t>meer rassen, van algemene bekendheid</w:t>
      </w:r>
      <w:r w:rsidR="00E361DE" w:rsidRPr="00AF6D36">
        <w:rPr>
          <w:rFonts w:asciiTheme="minorHAnsi" w:hAnsiTheme="minorHAnsi" w:cstheme="minorHAnsi"/>
          <w:noProof/>
          <w:color w:val="auto"/>
          <w:szCs w:val="20"/>
        </w:rPr>
        <w:t>, voor</w:t>
      </w:r>
      <w:r w:rsidR="00CC07DF" w:rsidRPr="00AF6D36">
        <w:rPr>
          <w:rFonts w:asciiTheme="minorHAnsi" w:hAnsiTheme="minorHAnsi" w:cstheme="minorHAnsi"/>
          <w:noProof/>
          <w:color w:val="auto"/>
          <w:szCs w:val="20"/>
        </w:rPr>
        <w:t>a</w:t>
      </w:r>
      <w:r w:rsidR="00E361DE" w:rsidRPr="00AF6D36">
        <w:rPr>
          <w:rFonts w:asciiTheme="minorHAnsi" w:hAnsiTheme="minorHAnsi" w:cstheme="minorHAnsi"/>
          <w:noProof/>
          <w:color w:val="auto"/>
          <w:szCs w:val="20"/>
        </w:rPr>
        <w:t xml:space="preserve">l van </w:t>
      </w:r>
      <w:r w:rsidRPr="00AF6D36">
        <w:rPr>
          <w:rFonts w:asciiTheme="minorHAnsi" w:hAnsiTheme="minorHAnsi" w:cstheme="minorHAnsi"/>
          <w:noProof/>
          <w:color w:val="auto"/>
          <w:szCs w:val="20"/>
        </w:rPr>
        <w:t>de groep donkergroene zucchini</w:t>
      </w:r>
      <w:r w:rsidR="00E361DE" w:rsidRPr="00AF6D36">
        <w:rPr>
          <w:rFonts w:asciiTheme="minorHAnsi" w:hAnsiTheme="minorHAnsi" w:cstheme="minorHAnsi"/>
          <w:noProof/>
          <w:color w:val="auto"/>
          <w:szCs w:val="20"/>
        </w:rPr>
        <w:t>, worden</w:t>
      </w:r>
      <w:r w:rsidRPr="00AF6D36">
        <w:rPr>
          <w:rFonts w:asciiTheme="minorHAnsi" w:hAnsiTheme="minorHAnsi" w:cstheme="minorHAnsi"/>
          <w:noProof/>
          <w:color w:val="auto"/>
          <w:szCs w:val="20"/>
        </w:rPr>
        <w:t xml:space="preserve"> toegevoegd. </w:t>
      </w:r>
      <w:r w:rsidR="00E361DE" w:rsidRPr="00AF6D36">
        <w:rPr>
          <w:rFonts w:asciiTheme="minorHAnsi" w:hAnsiTheme="minorHAnsi" w:cstheme="minorHAnsi"/>
          <w:noProof/>
          <w:color w:val="auto"/>
          <w:szCs w:val="20"/>
        </w:rPr>
        <w:t>V</w:t>
      </w:r>
      <w:r w:rsidRPr="00AF6D36">
        <w:rPr>
          <w:rFonts w:asciiTheme="minorHAnsi" w:hAnsiTheme="minorHAnsi" w:cstheme="minorHAnsi"/>
          <w:noProof/>
          <w:color w:val="auto"/>
          <w:szCs w:val="20"/>
        </w:rPr>
        <w:t xml:space="preserve">alidatie van de SNP-set kan </w:t>
      </w:r>
      <w:r w:rsidR="00147831" w:rsidRPr="00AF6D36">
        <w:rPr>
          <w:rFonts w:asciiTheme="minorHAnsi" w:hAnsiTheme="minorHAnsi" w:cstheme="minorHAnsi"/>
          <w:noProof/>
          <w:color w:val="auto"/>
          <w:szCs w:val="20"/>
        </w:rPr>
        <w:t xml:space="preserve">ook </w:t>
      </w:r>
      <w:r w:rsidRPr="00AF6D36">
        <w:rPr>
          <w:rFonts w:asciiTheme="minorHAnsi" w:hAnsiTheme="minorHAnsi" w:cstheme="minorHAnsi"/>
          <w:noProof/>
          <w:color w:val="auto"/>
          <w:szCs w:val="20"/>
        </w:rPr>
        <w:t xml:space="preserve">leiden tot het gebruik van de SNP-set voor het beoordelen van de rasechtheid van instandhouding monsters. </w:t>
      </w:r>
    </w:p>
    <w:p w14:paraId="590F20A3" w14:textId="32AD1575" w:rsidR="009F7E6A" w:rsidRPr="00AF6D36" w:rsidRDefault="00E361DE" w:rsidP="0092252C">
      <w:pPr>
        <w:pStyle w:val="BasistekstNaktuinbouw"/>
        <w:jc w:val="both"/>
        <w:rPr>
          <w:rFonts w:asciiTheme="minorHAnsi" w:hAnsiTheme="minorHAnsi" w:cstheme="minorHAnsi"/>
          <w:noProof/>
          <w:color w:val="auto"/>
          <w:szCs w:val="20"/>
        </w:rPr>
      </w:pPr>
      <w:r w:rsidRPr="00AF6D36">
        <w:rPr>
          <w:rFonts w:asciiTheme="minorHAnsi" w:hAnsiTheme="minorHAnsi" w:cstheme="minorHAnsi"/>
          <w:noProof/>
          <w:color w:val="auto"/>
          <w:szCs w:val="20"/>
        </w:rPr>
        <w:t>Het gebruik van de SNP-database voor courgette leidt tot meer efficiency in het DUS-onderzoek (minder vergelijkers) en in sommige gevallen</w:t>
      </w:r>
      <w:r w:rsidR="00147831" w:rsidRPr="00AF6D36">
        <w:rPr>
          <w:rFonts w:asciiTheme="minorHAnsi" w:hAnsiTheme="minorHAnsi" w:cstheme="minorHAnsi"/>
          <w:noProof/>
          <w:color w:val="auto"/>
          <w:szCs w:val="20"/>
        </w:rPr>
        <w:t xml:space="preserve"> </w:t>
      </w:r>
      <w:r w:rsidRPr="00AF6D36">
        <w:rPr>
          <w:rFonts w:asciiTheme="minorHAnsi" w:hAnsiTheme="minorHAnsi" w:cstheme="minorHAnsi"/>
          <w:noProof/>
          <w:color w:val="auto"/>
          <w:szCs w:val="20"/>
        </w:rPr>
        <w:t>(</w:t>
      </w:r>
      <w:r w:rsidR="000670D9" w:rsidRPr="00AF6D36">
        <w:rPr>
          <w:rFonts w:asciiTheme="minorHAnsi" w:hAnsiTheme="minorHAnsi" w:cstheme="minorHAnsi"/>
          <w:noProof/>
          <w:color w:val="auto"/>
          <w:szCs w:val="20"/>
        </w:rPr>
        <w:t xml:space="preserve">door </w:t>
      </w:r>
      <w:r w:rsidR="00147831" w:rsidRPr="00AF6D36">
        <w:rPr>
          <w:rFonts w:asciiTheme="minorHAnsi" w:hAnsiTheme="minorHAnsi" w:cstheme="minorHAnsi"/>
          <w:noProof/>
          <w:color w:val="auto"/>
          <w:szCs w:val="20"/>
        </w:rPr>
        <w:t xml:space="preserve">het snel ontdekken van </w:t>
      </w:r>
      <w:r w:rsidRPr="00AF6D36">
        <w:rPr>
          <w:rFonts w:asciiTheme="minorHAnsi" w:hAnsiTheme="minorHAnsi" w:cstheme="minorHAnsi"/>
          <w:noProof/>
          <w:color w:val="auto"/>
          <w:szCs w:val="20"/>
        </w:rPr>
        <w:t>verkeerde informatie in de TQ)  kan extra onderzoek worden voorkomen.</w:t>
      </w:r>
    </w:p>
    <w:p w14:paraId="00227DC4" w14:textId="77777777" w:rsidR="0092252C" w:rsidRPr="007671C9" w:rsidRDefault="0092252C" w:rsidP="0092252C">
      <w:pPr>
        <w:pStyle w:val="BasistekstNaktuinbouw"/>
        <w:jc w:val="both"/>
        <w:rPr>
          <w:rFonts w:asciiTheme="minorHAnsi" w:hAnsiTheme="minorHAnsi" w:cstheme="minorHAnsi"/>
          <w:noProof/>
          <w:color w:val="auto"/>
          <w:szCs w:val="20"/>
          <w:highlight w:val="yellow"/>
        </w:rPr>
      </w:pPr>
    </w:p>
    <w:p w14:paraId="2AE95E0D" w14:textId="17791164" w:rsidR="001D3E8E" w:rsidRPr="00A52668" w:rsidRDefault="001D3E8E">
      <w:pPr>
        <w:rPr>
          <w:rFonts w:cs="Arial"/>
          <w:szCs w:val="20"/>
        </w:rPr>
      </w:pPr>
      <w:r w:rsidRPr="00A52668">
        <w:rPr>
          <w:rFonts w:cs="Arial"/>
          <w:szCs w:val="20"/>
        </w:rPr>
        <w:br w:type="page"/>
      </w:r>
    </w:p>
    <w:p w14:paraId="13CFBD7F" w14:textId="77777777" w:rsidR="001D3E8E" w:rsidRPr="00A84F5D" w:rsidRDefault="001D3E8E" w:rsidP="001D3E8E">
      <w:pPr>
        <w:pStyle w:val="BasistekstNaktuinbouw"/>
        <w:rPr>
          <w:rFonts w:cs="Arial"/>
          <w:b/>
          <w:bCs/>
          <w:noProof/>
          <w:color w:val="4472C4"/>
          <w:szCs w:val="20"/>
          <w:lang w:val="en-US"/>
        </w:rPr>
      </w:pPr>
      <w:r w:rsidRPr="00A84F5D">
        <w:rPr>
          <w:rFonts w:cs="Arial"/>
          <w:b/>
          <w:bCs/>
          <w:noProof/>
          <w:color w:val="4472C4"/>
          <w:szCs w:val="20"/>
          <w:lang w:val="en-US"/>
        </w:rPr>
        <w:t xml:space="preserve">2024-09b Filling the DNA database of greenhouse cut roses </w:t>
      </w:r>
    </w:p>
    <w:p w14:paraId="23A577A5" w14:textId="77777777" w:rsidR="001D3E8E" w:rsidRPr="004216DF" w:rsidRDefault="001D3E8E" w:rsidP="001D3E8E">
      <w:pPr>
        <w:pStyle w:val="BasistekstNaktuinbouw"/>
        <w:rPr>
          <w:rFonts w:cs="Arial"/>
          <w:noProof/>
          <w:szCs w:val="20"/>
          <w:lang w:val="en-US"/>
        </w:rPr>
      </w:pPr>
    </w:p>
    <w:p w14:paraId="1DEBCBDC" w14:textId="77777777" w:rsidR="001D3E8E" w:rsidRPr="00A84F5D" w:rsidRDefault="001D3E8E" w:rsidP="001D3E8E">
      <w:pPr>
        <w:pStyle w:val="BasistekstNaktuinbouw"/>
        <w:rPr>
          <w:rFonts w:cs="Arial"/>
          <w:b/>
          <w:bCs/>
          <w:noProof/>
          <w:szCs w:val="20"/>
          <w:lang w:val="en-US"/>
        </w:rPr>
      </w:pPr>
      <w:r w:rsidRPr="00A84F5D">
        <w:rPr>
          <w:rFonts w:cs="Arial"/>
          <w:b/>
          <w:bCs/>
          <w:noProof/>
          <w:szCs w:val="20"/>
          <w:lang w:val="en-US"/>
        </w:rPr>
        <w:t>Operational conclusions</w:t>
      </w:r>
    </w:p>
    <w:p w14:paraId="63CA7FFA" w14:textId="77777777" w:rsidR="00E02588" w:rsidRPr="00A84F5D" w:rsidRDefault="00E02588" w:rsidP="00E02588">
      <w:pPr>
        <w:pStyle w:val="BasistekstNaktuinbouw"/>
        <w:jc w:val="both"/>
        <w:rPr>
          <w:rFonts w:cs="Arial"/>
          <w:noProof/>
          <w:lang w:val="en-US"/>
        </w:rPr>
      </w:pPr>
      <w:r w:rsidRPr="00A84F5D">
        <w:rPr>
          <w:rFonts w:cs="Arial"/>
          <w:noProof/>
          <w:lang w:val="en-US"/>
        </w:rPr>
        <w:t>A total of 294 varieties (out of the 400 varieties that we estimated upfront) have been added to the database, which were directly requested from breeders. Some were delivered as cuttings and planted in the greenhouse, while others were provided as bunches of flowers. Additionally, 937 varieties were added to the database that had been stored as leaf material in the freezer. These are varieties sampled from the DUS trials conducted between 2002 and 2010. All varieties have been checked for trueness to type, and similarities in the database have been investigated. There are still a few varieties that require clarification, and those matters are ongoing. Currently, there are more than 2600 varieties present in the database.</w:t>
      </w:r>
    </w:p>
    <w:p w14:paraId="6502D27B" w14:textId="77777777" w:rsidR="00E02588" w:rsidRPr="00A84F5D" w:rsidRDefault="00E02588" w:rsidP="001D3E8E">
      <w:pPr>
        <w:pStyle w:val="BasistekstNaktuinbouw"/>
        <w:jc w:val="both"/>
        <w:rPr>
          <w:rFonts w:cs="Arial"/>
          <w:noProof/>
          <w:szCs w:val="20"/>
          <w:lang w:val="en-US"/>
        </w:rPr>
      </w:pPr>
    </w:p>
    <w:p w14:paraId="738C4DBF" w14:textId="77777777" w:rsidR="001D3E8E" w:rsidRPr="00A84F5D" w:rsidRDefault="001D3E8E" w:rsidP="001D3E8E">
      <w:pPr>
        <w:pStyle w:val="BasistekstNaktuinbouw"/>
        <w:jc w:val="both"/>
        <w:rPr>
          <w:rFonts w:cs="Arial"/>
          <w:b/>
          <w:bCs/>
          <w:noProof/>
          <w:szCs w:val="20"/>
          <w:lang w:val="en-US"/>
        </w:rPr>
      </w:pPr>
      <w:r w:rsidRPr="00A84F5D">
        <w:rPr>
          <w:rFonts w:cs="Arial"/>
          <w:b/>
          <w:bCs/>
          <w:noProof/>
          <w:szCs w:val="20"/>
          <w:lang w:val="en-US"/>
        </w:rPr>
        <w:t>Goal of the project</w:t>
      </w:r>
    </w:p>
    <w:p w14:paraId="79D51D4A" w14:textId="1765299D" w:rsidR="00E02588" w:rsidRPr="00A84F5D" w:rsidRDefault="00E02588" w:rsidP="00E02588">
      <w:pPr>
        <w:pStyle w:val="BasistekstNaktuinbouw"/>
        <w:jc w:val="both"/>
        <w:rPr>
          <w:rFonts w:cs="Arial"/>
          <w:noProof/>
          <w:lang w:val="en-US"/>
        </w:rPr>
      </w:pPr>
      <w:r w:rsidRPr="00A84F5D">
        <w:rPr>
          <w:rFonts w:cs="Arial"/>
          <w:noProof/>
          <w:lang w:val="en-US"/>
        </w:rPr>
        <w:t xml:space="preserve">There is a well-functioning DNA-database for greenhouse cut roses available within Naktuinbouw. This database was created out of </w:t>
      </w:r>
      <w:r w:rsidR="0069746E" w:rsidRPr="00A84F5D">
        <w:rPr>
          <w:rFonts w:cs="Arial"/>
          <w:noProof/>
          <w:lang w:val="en-US"/>
        </w:rPr>
        <w:t>several</w:t>
      </w:r>
      <w:r w:rsidRPr="00A84F5D">
        <w:rPr>
          <w:rFonts w:cs="Arial"/>
          <w:noProof/>
          <w:lang w:val="en-US"/>
        </w:rPr>
        <w:t xml:space="preserve"> previous projects from 2017 to 2022. The database has been set up to make the quality of the distinctness decision even more reliable. As a result, the chance of wrongful granting Plant Breeders' Rights is reduced and Plant Breeders' Rights in general is strengthened as a result. In addition, Naktuinbouw became less dependent on the External Crop Experts. In the DUS test of greenhouse cut roses, other quantities of plants are included in the trial when a candidate variety is a mutation variety. In the DUS tests on cut roses 10 plants are transplanted for varieties that are the result of a crossing and 20 plants for varieties that are the result of a mutation. Differences between a crossing and mutation can be determined </w:t>
      </w:r>
      <w:r w:rsidR="0069746E" w:rsidRPr="00A84F5D">
        <w:rPr>
          <w:rFonts w:cs="Arial"/>
          <w:noProof/>
          <w:lang w:val="en-US"/>
        </w:rPr>
        <w:t>based on</w:t>
      </w:r>
      <w:r w:rsidRPr="00A84F5D">
        <w:rPr>
          <w:rFonts w:cs="Arial"/>
          <w:noProof/>
          <w:lang w:val="en-US"/>
        </w:rPr>
        <w:t xml:space="preserve"> DNA. </w:t>
      </w:r>
    </w:p>
    <w:p w14:paraId="7FD1A10E" w14:textId="77777777" w:rsidR="00E02588" w:rsidRPr="00A84F5D" w:rsidRDefault="00E02588" w:rsidP="00E02588">
      <w:pPr>
        <w:pStyle w:val="BasistekstNaktuinbouw"/>
        <w:jc w:val="both"/>
        <w:rPr>
          <w:rFonts w:cs="Arial"/>
          <w:noProof/>
          <w:lang w:val="en-US"/>
        </w:rPr>
      </w:pPr>
    </w:p>
    <w:p w14:paraId="281C9BFC" w14:textId="0E29A6CA" w:rsidR="00E02588" w:rsidRPr="00A84F5D" w:rsidRDefault="00E02588" w:rsidP="00E02588">
      <w:pPr>
        <w:pStyle w:val="BasistekstNaktuinbouw"/>
        <w:jc w:val="both"/>
        <w:rPr>
          <w:rFonts w:cs="Arial"/>
          <w:noProof/>
          <w:lang w:val="en-US"/>
        </w:rPr>
      </w:pPr>
      <w:r w:rsidRPr="00A84F5D">
        <w:rPr>
          <w:rFonts w:cs="Arial"/>
          <w:noProof/>
          <w:lang w:val="en-US"/>
        </w:rPr>
        <w:t xml:space="preserve">As a result of the above, it becomes clear that it is very important to have as many varieties as possible available in the DNA database. In this way there is a maximum benefit from the DNA-analysis. DNA is available of the varieties that have been in DUS trials since 2011. The database must be completed with varieties that were not included in DUS trials (varieties without Plant Breeders' Rights that were not needed as a similar variety) and varieties that were included in our trials before 2011. The expectation (based on counts from our database and Plantscope) is that there are still approximately 400 varieties available that need to be included in the database. </w:t>
      </w:r>
    </w:p>
    <w:p w14:paraId="79830654" w14:textId="77777777" w:rsidR="001D3E8E" w:rsidRPr="00A84F5D" w:rsidRDefault="001D3E8E" w:rsidP="001D3E8E">
      <w:pPr>
        <w:pStyle w:val="BasistekstNaktuinbouw"/>
        <w:jc w:val="both"/>
        <w:rPr>
          <w:rFonts w:cs="Arial"/>
          <w:noProof/>
          <w:szCs w:val="20"/>
          <w:lang w:val="en-US"/>
        </w:rPr>
      </w:pPr>
    </w:p>
    <w:p w14:paraId="3296B44F" w14:textId="77777777" w:rsidR="001D3E8E" w:rsidRPr="00A84F5D" w:rsidRDefault="001D3E8E" w:rsidP="001D3E8E">
      <w:pPr>
        <w:pStyle w:val="BasistekstNaktuinbouw"/>
        <w:jc w:val="both"/>
        <w:rPr>
          <w:rFonts w:cs="Arial"/>
          <w:b/>
          <w:bCs/>
          <w:noProof/>
          <w:szCs w:val="20"/>
          <w:lang w:val="en-US"/>
        </w:rPr>
      </w:pPr>
      <w:r w:rsidRPr="00A84F5D">
        <w:rPr>
          <w:rFonts w:cs="Arial"/>
          <w:b/>
          <w:bCs/>
          <w:noProof/>
          <w:szCs w:val="20"/>
          <w:lang w:val="en-US"/>
        </w:rPr>
        <w:t>Progress</w:t>
      </w:r>
    </w:p>
    <w:p w14:paraId="4AD01CFE" w14:textId="77777777" w:rsidR="00E02588" w:rsidRPr="00A84F5D" w:rsidRDefault="00E02588" w:rsidP="00E02588">
      <w:pPr>
        <w:pStyle w:val="BasistekstNaktuinbouw"/>
        <w:jc w:val="both"/>
        <w:rPr>
          <w:rFonts w:cs="Arial"/>
          <w:noProof/>
          <w:lang w:val="en-US"/>
        </w:rPr>
      </w:pPr>
      <w:r w:rsidRPr="00A84F5D">
        <w:rPr>
          <w:rFonts w:cs="Arial"/>
          <w:noProof/>
          <w:lang w:val="en-US"/>
        </w:rPr>
        <w:t xml:space="preserve">The available varieties are included in the database. There are still a few varieties that require clarification about trueness to type and/or if they concern a mutation variety or not, and those matters are ongoing. New varieties will be added into the database, and non PBR varieties will be added to database. This will be a continues process.  </w:t>
      </w:r>
    </w:p>
    <w:p w14:paraId="59DB71A9" w14:textId="77777777" w:rsidR="008745C2" w:rsidRPr="00A84F5D" w:rsidRDefault="008745C2" w:rsidP="00E02588">
      <w:pPr>
        <w:pStyle w:val="BasistekstNaktuinbouw"/>
        <w:jc w:val="both"/>
        <w:rPr>
          <w:rFonts w:cs="Arial"/>
          <w:noProof/>
          <w:lang w:val="en-US"/>
        </w:rPr>
      </w:pPr>
    </w:p>
    <w:p w14:paraId="25395C64" w14:textId="77777777" w:rsidR="001D3E8E" w:rsidRPr="00A84F5D" w:rsidRDefault="001D3E8E" w:rsidP="001D3E8E">
      <w:pPr>
        <w:pStyle w:val="BasistekstNaktuinbouw"/>
        <w:rPr>
          <w:rFonts w:cs="Arial"/>
          <w:b/>
          <w:bCs/>
          <w:noProof/>
          <w:szCs w:val="20"/>
          <w:lang w:val="en-US"/>
        </w:rPr>
      </w:pPr>
      <w:r w:rsidRPr="00A84F5D">
        <w:rPr>
          <w:rFonts w:cs="Arial"/>
          <w:b/>
          <w:bCs/>
          <w:noProof/>
          <w:szCs w:val="20"/>
          <w:lang w:val="en-US"/>
        </w:rPr>
        <w:t>Bottlenecks</w:t>
      </w:r>
    </w:p>
    <w:p w14:paraId="5E20A793" w14:textId="77777777" w:rsidR="00E02588" w:rsidRPr="00A84F5D" w:rsidRDefault="00E02588" w:rsidP="00E02588">
      <w:pPr>
        <w:pStyle w:val="BasistekstNaktuinbouw"/>
        <w:jc w:val="both"/>
        <w:rPr>
          <w:rFonts w:cs="Arial"/>
          <w:noProof/>
          <w:lang w:val="en-US"/>
        </w:rPr>
      </w:pPr>
      <w:r w:rsidRPr="00A84F5D">
        <w:rPr>
          <w:rFonts w:cs="Arial"/>
          <w:noProof/>
          <w:lang w:val="en-US"/>
        </w:rPr>
        <w:t>No bottlenecks have emerged within the project</w:t>
      </w:r>
    </w:p>
    <w:p w14:paraId="4957266B" w14:textId="77777777" w:rsidR="001D3E8E" w:rsidRPr="00A84F5D" w:rsidRDefault="001D3E8E" w:rsidP="001D3E8E">
      <w:pPr>
        <w:pStyle w:val="BasistekstNaktuinbouw"/>
        <w:rPr>
          <w:rFonts w:cs="Arial"/>
          <w:b/>
          <w:bCs/>
          <w:noProof/>
          <w:szCs w:val="20"/>
          <w:lang w:val="en-US"/>
        </w:rPr>
      </w:pPr>
    </w:p>
    <w:p w14:paraId="2F69B668" w14:textId="77777777" w:rsidR="001D3E8E" w:rsidRPr="00A84F5D" w:rsidRDefault="001D3E8E" w:rsidP="001D3E8E">
      <w:pPr>
        <w:pStyle w:val="BasistekstNaktuinbouw"/>
        <w:rPr>
          <w:rFonts w:cs="Arial"/>
          <w:b/>
          <w:bCs/>
          <w:noProof/>
          <w:szCs w:val="20"/>
          <w:lang w:val="en-US"/>
        </w:rPr>
      </w:pPr>
      <w:r w:rsidRPr="00A84F5D">
        <w:rPr>
          <w:rFonts w:cs="Arial"/>
          <w:b/>
          <w:bCs/>
          <w:noProof/>
          <w:szCs w:val="20"/>
          <w:lang w:val="en-US"/>
        </w:rPr>
        <w:t>Strategic conclusion</w:t>
      </w:r>
    </w:p>
    <w:p w14:paraId="68600D98" w14:textId="39F9E65E" w:rsidR="00E02588" w:rsidRPr="00A84F5D" w:rsidRDefault="00E02588" w:rsidP="001D3E8E">
      <w:pPr>
        <w:pStyle w:val="BasistekstNaktuinbouw"/>
        <w:rPr>
          <w:rFonts w:cs="Arial"/>
          <w:noProof/>
          <w:szCs w:val="20"/>
          <w:lang w:val="en-US"/>
        </w:rPr>
      </w:pPr>
      <w:r w:rsidRPr="00A84F5D">
        <w:rPr>
          <w:rFonts w:cs="Arial"/>
          <w:noProof/>
          <w:szCs w:val="20"/>
          <w:lang w:val="en-US"/>
        </w:rPr>
        <w:t xml:space="preserve">In this project, 1231 rose varieties were successfully added to the database. The varieties genetic relations were calculated and checked. If matches were found between varieties, they were reported to the crop specialist for further investigation. After this project the database contains in total the genotypes of more than 2600 different varieties. These genotypes are available for use to support the DUS trials in cut-rose and for variety owners in case of infringements or other identification questions. </w:t>
      </w:r>
    </w:p>
    <w:p w14:paraId="514E5E98" w14:textId="77777777" w:rsidR="00E02588" w:rsidRPr="00A84F5D" w:rsidRDefault="00E02588" w:rsidP="001D3E8E">
      <w:pPr>
        <w:pStyle w:val="BasistekstNaktuinbouw"/>
        <w:rPr>
          <w:rFonts w:cs="Arial"/>
          <w:b/>
          <w:bCs/>
          <w:noProof/>
          <w:szCs w:val="20"/>
          <w:lang w:val="en-US"/>
        </w:rPr>
      </w:pPr>
    </w:p>
    <w:p w14:paraId="05877DF7" w14:textId="63ED3DE4" w:rsidR="001D3E8E" w:rsidRPr="00A84F5D" w:rsidRDefault="008153A9" w:rsidP="001D3E8E">
      <w:pPr>
        <w:pStyle w:val="BasistekstNaktuinbouw"/>
        <w:jc w:val="both"/>
        <w:rPr>
          <w:rFonts w:cs="Arial"/>
          <w:noProof/>
          <w:color w:val="auto"/>
          <w:szCs w:val="20"/>
          <w:lang w:val="en-US"/>
        </w:rPr>
      </w:pPr>
      <w:r w:rsidRPr="00A84F5D">
        <w:rPr>
          <w:rFonts w:cs="Arial"/>
          <w:noProof/>
          <w:color w:val="auto"/>
          <w:szCs w:val="20"/>
          <w:lang w:val="en-US"/>
        </w:rPr>
        <w:t xml:space="preserve">The </w:t>
      </w:r>
      <w:r w:rsidR="00E02588" w:rsidRPr="00A84F5D">
        <w:rPr>
          <w:rFonts w:cs="Arial"/>
          <w:noProof/>
          <w:color w:val="auto"/>
          <w:szCs w:val="20"/>
          <w:lang w:val="en-US"/>
        </w:rPr>
        <w:t>outcome</w:t>
      </w:r>
      <w:r w:rsidRPr="00A84F5D">
        <w:rPr>
          <w:rFonts w:cs="Arial"/>
          <w:noProof/>
          <w:color w:val="auto"/>
          <w:szCs w:val="20"/>
          <w:lang w:val="en-US"/>
        </w:rPr>
        <w:t xml:space="preserve"> of this project </w:t>
      </w:r>
      <w:r w:rsidR="00E02588" w:rsidRPr="00A84F5D">
        <w:rPr>
          <w:rFonts w:cs="Arial"/>
          <w:noProof/>
          <w:color w:val="auto"/>
          <w:szCs w:val="20"/>
          <w:lang w:val="en-US"/>
        </w:rPr>
        <w:t>is</w:t>
      </w:r>
      <w:r w:rsidRPr="00A84F5D">
        <w:rPr>
          <w:rFonts w:cs="Arial"/>
          <w:noProof/>
          <w:color w:val="auto"/>
          <w:szCs w:val="20"/>
          <w:lang w:val="en-US"/>
        </w:rPr>
        <w:t xml:space="preserve"> successfully integrated into the DUS testing process, </w:t>
      </w:r>
      <w:r w:rsidR="001D3E8E" w:rsidRPr="00A84F5D">
        <w:rPr>
          <w:rFonts w:cs="Arial"/>
          <w:noProof/>
          <w:color w:val="auto"/>
          <w:szCs w:val="20"/>
          <w:lang w:val="en-US"/>
        </w:rPr>
        <w:t xml:space="preserve">The SNP database of cut rose will be use as a tool to select similar varieties of common knowledge for new applications. It will reduce the </w:t>
      </w:r>
      <w:r w:rsidR="00E02588" w:rsidRPr="00A84F5D">
        <w:rPr>
          <w:rFonts w:cs="Arial"/>
          <w:noProof/>
          <w:color w:val="auto"/>
          <w:szCs w:val="20"/>
          <w:lang w:val="en-US"/>
        </w:rPr>
        <w:t>number</w:t>
      </w:r>
      <w:r w:rsidR="001D3E8E" w:rsidRPr="00A84F5D">
        <w:rPr>
          <w:rFonts w:cs="Arial"/>
          <w:noProof/>
          <w:color w:val="auto"/>
          <w:szCs w:val="20"/>
          <w:lang w:val="en-US"/>
        </w:rPr>
        <w:t xml:space="preserve"> of similar varieties, in the greenhouse DUS-tests, to strictly the very close ones.</w:t>
      </w:r>
    </w:p>
    <w:p w14:paraId="6C2911F1" w14:textId="77777777" w:rsidR="00B70B7E" w:rsidRPr="00A84F5D" w:rsidRDefault="00B70B7E">
      <w:pPr>
        <w:rPr>
          <w:rFonts w:cs="Arial"/>
          <w:szCs w:val="20"/>
          <w:lang w:val="en-US"/>
        </w:rPr>
      </w:pPr>
    </w:p>
    <w:p w14:paraId="1C11721A" w14:textId="77777777" w:rsidR="00B70B7E" w:rsidRPr="00A84F5D" w:rsidRDefault="00B70B7E" w:rsidP="00B70B7E">
      <w:pPr>
        <w:pStyle w:val="BasistekstNaktuinbouw"/>
        <w:rPr>
          <w:rFonts w:cs="Arial"/>
          <w:b/>
          <w:bCs/>
          <w:noProof/>
          <w:szCs w:val="20"/>
          <w:lang w:val="en-US"/>
        </w:rPr>
      </w:pPr>
    </w:p>
    <w:p w14:paraId="7F249BB9" w14:textId="7C44882D" w:rsidR="001D3E8E" w:rsidRPr="00A84F5D" w:rsidRDefault="001D3E8E">
      <w:pPr>
        <w:rPr>
          <w:rFonts w:cs="Arial"/>
          <w:szCs w:val="20"/>
          <w:lang w:val="en-US"/>
        </w:rPr>
      </w:pPr>
      <w:r w:rsidRPr="00A84F5D">
        <w:rPr>
          <w:rFonts w:cs="Arial"/>
          <w:szCs w:val="20"/>
          <w:lang w:val="en-US"/>
        </w:rPr>
        <w:br w:type="page"/>
      </w:r>
    </w:p>
    <w:p w14:paraId="229C8EA9" w14:textId="2EC3DF90" w:rsidR="001D3E8E" w:rsidRDefault="001D3E8E" w:rsidP="001D3E8E">
      <w:pPr>
        <w:pStyle w:val="KOPprojectGTA"/>
        <w:jc w:val="both"/>
        <w:rPr>
          <w:i w:val="0"/>
          <w:iCs w:val="0"/>
          <w:szCs w:val="20"/>
          <w:lang w:val="en-US"/>
        </w:rPr>
      </w:pPr>
      <w:bookmarkStart w:id="2" w:name="_Hlk214002394"/>
      <w:r w:rsidRPr="00A84F5D">
        <w:rPr>
          <w:i w:val="0"/>
          <w:iCs w:val="0"/>
          <w:szCs w:val="20"/>
          <w:lang w:val="en-US"/>
        </w:rPr>
        <w:t>2024-12a Identification and implementation of DNA markers for morphological traits in tomato</w:t>
      </w:r>
    </w:p>
    <w:p w14:paraId="233A1898" w14:textId="77777777" w:rsidR="006B1EFD" w:rsidRPr="00A84F5D" w:rsidRDefault="006B1EFD" w:rsidP="001D3E8E">
      <w:pPr>
        <w:pStyle w:val="KOPprojectGTA"/>
        <w:jc w:val="both"/>
        <w:rPr>
          <w:i w:val="0"/>
          <w:iCs w:val="0"/>
          <w:szCs w:val="20"/>
          <w:lang w:val="en-US"/>
        </w:rPr>
      </w:pPr>
    </w:p>
    <w:p w14:paraId="73C3AE7C" w14:textId="77777777" w:rsidR="00A85DF5" w:rsidRPr="00D069A5" w:rsidRDefault="00A85DF5" w:rsidP="00A85DF5">
      <w:pPr>
        <w:rPr>
          <w:rFonts w:cs="Arial"/>
          <w:noProof w:val="0"/>
          <w:szCs w:val="20"/>
        </w:rPr>
      </w:pPr>
      <w:r w:rsidRPr="00D069A5">
        <w:rPr>
          <w:rFonts w:cs="Arial"/>
          <w:b/>
          <w:bCs/>
          <w:noProof w:val="0"/>
          <w:szCs w:val="20"/>
        </w:rPr>
        <w:t>Operationele conclusie</w:t>
      </w:r>
      <w:r w:rsidRPr="00D069A5">
        <w:rPr>
          <w:rFonts w:cs="Arial"/>
          <w:noProof w:val="0"/>
          <w:szCs w:val="20"/>
        </w:rPr>
        <w:t xml:space="preserve">: </w:t>
      </w:r>
    </w:p>
    <w:p w14:paraId="3509AF9A" w14:textId="77777777" w:rsidR="00A85DF5" w:rsidRPr="00D069A5" w:rsidRDefault="00A85DF5" w:rsidP="00A85DF5">
      <w:pPr>
        <w:jc w:val="both"/>
        <w:rPr>
          <w:rFonts w:cs="Arial"/>
          <w:noProof w:val="0"/>
          <w:szCs w:val="20"/>
        </w:rPr>
      </w:pPr>
      <w:r w:rsidRPr="00D069A5">
        <w:rPr>
          <w:rFonts w:cs="Arial"/>
          <w:noProof w:val="0"/>
          <w:szCs w:val="20"/>
        </w:rPr>
        <w:t>Het project is volgens planning afgerond</w:t>
      </w:r>
    </w:p>
    <w:p w14:paraId="4FA277CB" w14:textId="77777777" w:rsidR="00A85DF5" w:rsidRPr="00D069A5" w:rsidRDefault="00A85DF5" w:rsidP="00A85DF5">
      <w:pPr>
        <w:pStyle w:val="BasistekstNaktuinbouw"/>
        <w:rPr>
          <w:rFonts w:asciiTheme="minorHAnsi" w:hAnsiTheme="minorHAnsi" w:cstheme="minorHAnsi"/>
          <w:noProof/>
          <w:szCs w:val="20"/>
        </w:rPr>
      </w:pPr>
    </w:p>
    <w:p w14:paraId="26DA8036" w14:textId="77777777" w:rsidR="00A85DF5" w:rsidRPr="00612717" w:rsidRDefault="00A85DF5" w:rsidP="00A85DF5">
      <w:pPr>
        <w:pStyle w:val="BasistekstNaktuinbouw"/>
        <w:jc w:val="both"/>
        <w:rPr>
          <w:rFonts w:cs="Arial"/>
          <w:b/>
          <w:bCs/>
          <w:noProof/>
          <w:szCs w:val="20"/>
        </w:rPr>
      </w:pPr>
      <w:r>
        <w:rPr>
          <w:rFonts w:cs="Arial"/>
          <w:b/>
          <w:bCs/>
          <w:noProof/>
          <w:szCs w:val="20"/>
        </w:rPr>
        <w:t>Doel:</w:t>
      </w:r>
    </w:p>
    <w:p w14:paraId="16B1C0FB" w14:textId="77777777" w:rsidR="007A3C2B" w:rsidRDefault="00A85DF5" w:rsidP="007A3C2B">
      <w:pPr>
        <w:pStyle w:val="BasistekstNaktuinbouw"/>
        <w:rPr>
          <w:rFonts w:cs="Arial"/>
          <w:szCs w:val="20"/>
        </w:rPr>
      </w:pPr>
      <w:r w:rsidRPr="0085058D">
        <w:rPr>
          <w:rFonts w:cs="Arial"/>
          <w:szCs w:val="20"/>
        </w:rPr>
        <w:t xml:space="preserve">Het doel is het </w:t>
      </w:r>
      <w:r w:rsidR="0085058D">
        <w:rPr>
          <w:rFonts w:cs="Arial"/>
          <w:szCs w:val="20"/>
        </w:rPr>
        <w:t xml:space="preserve">ontwikkelen van </w:t>
      </w:r>
      <w:r w:rsidR="007A3C2B">
        <w:rPr>
          <w:rFonts w:cs="Arial"/>
          <w:szCs w:val="20"/>
        </w:rPr>
        <w:t>twee</w:t>
      </w:r>
      <w:r w:rsidR="0085058D">
        <w:rPr>
          <w:rFonts w:cs="Arial"/>
          <w:szCs w:val="20"/>
        </w:rPr>
        <w:t xml:space="preserve"> merker</w:t>
      </w:r>
      <w:r w:rsidR="007A3C2B">
        <w:rPr>
          <w:rFonts w:cs="Arial"/>
          <w:szCs w:val="20"/>
        </w:rPr>
        <w:t>s, één</w:t>
      </w:r>
      <w:r w:rsidR="0085058D">
        <w:rPr>
          <w:rFonts w:cs="Arial"/>
          <w:szCs w:val="20"/>
        </w:rPr>
        <w:t xml:space="preserve"> voor zelf-toppen en </w:t>
      </w:r>
      <w:r w:rsidR="007A3C2B">
        <w:rPr>
          <w:rFonts w:cs="Arial"/>
          <w:szCs w:val="20"/>
        </w:rPr>
        <w:t>éé</w:t>
      </w:r>
      <w:r w:rsidR="0085058D">
        <w:rPr>
          <w:rFonts w:cs="Arial"/>
          <w:szCs w:val="20"/>
        </w:rPr>
        <w:t>n merker voor uniforme rijping</w:t>
      </w:r>
      <w:r w:rsidR="000C434C">
        <w:rPr>
          <w:rFonts w:cs="Arial"/>
          <w:szCs w:val="20"/>
        </w:rPr>
        <w:t xml:space="preserve"> (groenkraag</w:t>
      </w:r>
      <w:r w:rsidR="0085058D">
        <w:rPr>
          <w:rFonts w:cs="Arial"/>
          <w:szCs w:val="20"/>
        </w:rPr>
        <w:t>)</w:t>
      </w:r>
      <w:r w:rsidR="000C434C">
        <w:rPr>
          <w:rFonts w:cs="Arial"/>
          <w:szCs w:val="20"/>
        </w:rPr>
        <w:t>.</w:t>
      </w:r>
    </w:p>
    <w:p w14:paraId="4055184D" w14:textId="77777777" w:rsidR="007A3C2B" w:rsidRDefault="007A3C2B" w:rsidP="007A3C2B">
      <w:pPr>
        <w:pStyle w:val="BasistekstNaktuinbouw"/>
        <w:rPr>
          <w:rFonts w:cs="Arial"/>
          <w:szCs w:val="20"/>
        </w:rPr>
      </w:pPr>
    </w:p>
    <w:p w14:paraId="400B5D84" w14:textId="1B920F4D" w:rsidR="00A85DF5" w:rsidRPr="00D069A5" w:rsidRDefault="00A85DF5" w:rsidP="007A3C2B">
      <w:pPr>
        <w:pStyle w:val="BasistekstNaktuinbouw"/>
        <w:rPr>
          <w:rFonts w:cs="Arial"/>
          <w:szCs w:val="20"/>
        </w:rPr>
      </w:pPr>
      <w:r w:rsidRPr="00D069A5">
        <w:rPr>
          <w:rFonts w:cs="Arial"/>
          <w:b/>
          <w:bCs/>
          <w:szCs w:val="20"/>
        </w:rPr>
        <w:t>Voortgang</w:t>
      </w:r>
      <w:r w:rsidRPr="00D069A5">
        <w:rPr>
          <w:rFonts w:cs="Arial"/>
          <w:szCs w:val="20"/>
        </w:rPr>
        <w:t xml:space="preserve">: </w:t>
      </w:r>
    </w:p>
    <w:p w14:paraId="0CD20F6A" w14:textId="08E1DADC" w:rsidR="00A85DF5" w:rsidRDefault="000C434C" w:rsidP="00A85DF5">
      <w:pPr>
        <w:pStyle w:val="BasistekstNaktuinbouw"/>
        <w:jc w:val="both"/>
        <w:rPr>
          <w:rFonts w:asciiTheme="minorHAnsi" w:hAnsiTheme="minorHAnsi" w:cstheme="minorHAnsi"/>
          <w:szCs w:val="20"/>
        </w:rPr>
      </w:pPr>
      <w:r>
        <w:rPr>
          <w:rFonts w:asciiTheme="minorHAnsi" w:hAnsiTheme="minorHAnsi" w:cstheme="minorHAnsi"/>
          <w:szCs w:val="20"/>
        </w:rPr>
        <w:t xml:space="preserve">Voor </w:t>
      </w:r>
      <w:r w:rsidR="0028793E">
        <w:rPr>
          <w:rFonts w:asciiTheme="minorHAnsi" w:hAnsiTheme="minorHAnsi" w:cstheme="minorHAnsi"/>
          <w:szCs w:val="20"/>
        </w:rPr>
        <w:t xml:space="preserve">beide </w:t>
      </w:r>
      <w:r>
        <w:rPr>
          <w:rFonts w:asciiTheme="minorHAnsi" w:hAnsiTheme="minorHAnsi" w:cstheme="minorHAnsi"/>
          <w:szCs w:val="20"/>
        </w:rPr>
        <w:t>kenmerk</w:t>
      </w:r>
      <w:r w:rsidR="0028793E">
        <w:rPr>
          <w:rFonts w:asciiTheme="minorHAnsi" w:hAnsiTheme="minorHAnsi" w:cstheme="minorHAnsi"/>
          <w:szCs w:val="20"/>
        </w:rPr>
        <w:t>en</w:t>
      </w:r>
      <w:r>
        <w:rPr>
          <w:rFonts w:asciiTheme="minorHAnsi" w:hAnsiTheme="minorHAnsi" w:cstheme="minorHAnsi"/>
          <w:szCs w:val="20"/>
        </w:rPr>
        <w:t xml:space="preserve"> zelf-toppen </w:t>
      </w:r>
      <w:r w:rsidR="0028793E">
        <w:rPr>
          <w:rFonts w:asciiTheme="minorHAnsi" w:hAnsiTheme="minorHAnsi" w:cstheme="minorHAnsi"/>
          <w:szCs w:val="20"/>
        </w:rPr>
        <w:t>en groenkraag zijn m</w:t>
      </w:r>
      <w:r>
        <w:rPr>
          <w:rFonts w:asciiTheme="minorHAnsi" w:hAnsiTheme="minorHAnsi" w:cstheme="minorHAnsi"/>
          <w:szCs w:val="20"/>
        </w:rPr>
        <w:t>erker</w:t>
      </w:r>
      <w:r w:rsidR="0028793E">
        <w:rPr>
          <w:rFonts w:asciiTheme="minorHAnsi" w:hAnsiTheme="minorHAnsi" w:cstheme="minorHAnsi"/>
          <w:szCs w:val="20"/>
        </w:rPr>
        <w:t>s</w:t>
      </w:r>
      <w:r>
        <w:rPr>
          <w:rFonts w:asciiTheme="minorHAnsi" w:hAnsiTheme="minorHAnsi" w:cstheme="minorHAnsi"/>
          <w:szCs w:val="20"/>
        </w:rPr>
        <w:t xml:space="preserve"> ontwikkeld. Met </w:t>
      </w:r>
      <w:r w:rsidR="0028793E">
        <w:rPr>
          <w:rFonts w:asciiTheme="minorHAnsi" w:hAnsiTheme="minorHAnsi" w:cstheme="minorHAnsi"/>
          <w:szCs w:val="20"/>
        </w:rPr>
        <w:t xml:space="preserve">beide </w:t>
      </w:r>
      <w:r>
        <w:rPr>
          <w:rFonts w:asciiTheme="minorHAnsi" w:hAnsiTheme="minorHAnsi" w:cstheme="minorHAnsi"/>
          <w:szCs w:val="20"/>
        </w:rPr>
        <w:t>merker</w:t>
      </w:r>
      <w:r w:rsidR="0028793E">
        <w:rPr>
          <w:rFonts w:asciiTheme="minorHAnsi" w:hAnsiTheme="minorHAnsi" w:cstheme="minorHAnsi"/>
          <w:szCs w:val="20"/>
        </w:rPr>
        <w:t>s</w:t>
      </w:r>
      <w:r>
        <w:rPr>
          <w:rFonts w:asciiTheme="minorHAnsi" w:hAnsiTheme="minorHAnsi" w:cstheme="minorHAnsi"/>
          <w:szCs w:val="20"/>
        </w:rPr>
        <w:t xml:space="preserve"> zij</w:t>
      </w:r>
      <w:r w:rsidR="0028793E">
        <w:rPr>
          <w:rFonts w:asciiTheme="minorHAnsi" w:hAnsiTheme="minorHAnsi" w:cstheme="minorHAnsi"/>
          <w:szCs w:val="20"/>
        </w:rPr>
        <w:t>n</w:t>
      </w:r>
      <w:r>
        <w:rPr>
          <w:rFonts w:asciiTheme="minorHAnsi" w:hAnsiTheme="minorHAnsi" w:cstheme="minorHAnsi"/>
          <w:szCs w:val="20"/>
        </w:rPr>
        <w:t xml:space="preserve"> 4</w:t>
      </w:r>
      <w:r w:rsidR="007A3C2B">
        <w:rPr>
          <w:rFonts w:asciiTheme="minorHAnsi" w:hAnsiTheme="minorHAnsi" w:cstheme="minorHAnsi"/>
          <w:szCs w:val="20"/>
        </w:rPr>
        <w:t>67</w:t>
      </w:r>
      <w:r>
        <w:rPr>
          <w:rFonts w:asciiTheme="minorHAnsi" w:hAnsiTheme="minorHAnsi" w:cstheme="minorHAnsi"/>
          <w:szCs w:val="20"/>
        </w:rPr>
        <w:t xml:space="preserve"> rassen getest en is een 100% correlatie vastgesteld.</w:t>
      </w:r>
    </w:p>
    <w:p w14:paraId="7E2FFD01" w14:textId="38272BD0" w:rsidR="0028793E" w:rsidRDefault="0028793E" w:rsidP="00A85DF5">
      <w:pPr>
        <w:pStyle w:val="BasistekstNaktuinbouw"/>
        <w:jc w:val="both"/>
        <w:rPr>
          <w:rFonts w:asciiTheme="minorHAnsi" w:hAnsiTheme="minorHAnsi" w:cstheme="minorHAnsi"/>
          <w:szCs w:val="20"/>
        </w:rPr>
      </w:pPr>
      <w:r w:rsidRPr="00A52668">
        <w:rPr>
          <w:noProof/>
        </w:rPr>
        <w:drawing>
          <wp:anchor distT="0" distB="0" distL="114300" distR="114300" simplePos="0" relativeHeight="251679744" behindDoc="0" locked="0" layoutInCell="1" allowOverlap="1" wp14:anchorId="51C8A048" wp14:editId="00153E02">
            <wp:simplePos x="0" y="0"/>
            <wp:positionH relativeFrom="column">
              <wp:posOffset>53533</wp:posOffset>
            </wp:positionH>
            <wp:positionV relativeFrom="paragraph">
              <wp:posOffset>45223</wp:posOffset>
            </wp:positionV>
            <wp:extent cx="2360930" cy="1791970"/>
            <wp:effectExtent l="0" t="0" r="1270" b="0"/>
            <wp:wrapThrough wrapText="bothSides">
              <wp:wrapPolygon edited="0">
                <wp:start x="0" y="0"/>
                <wp:lineTo x="0" y="21355"/>
                <wp:lineTo x="21437" y="21355"/>
                <wp:lineTo x="21437" y="918"/>
                <wp:lineTo x="11154" y="0"/>
                <wp:lineTo x="0" y="0"/>
              </wp:wrapPolygon>
            </wp:wrapThrough>
            <wp:docPr id="179169881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0378" r="10585"/>
                    <a:stretch>
                      <a:fillRect/>
                    </a:stretch>
                  </pic:blipFill>
                  <pic:spPr bwMode="auto">
                    <a:xfrm>
                      <a:off x="0" y="0"/>
                      <a:ext cx="2360930" cy="1791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4A63AB6" w14:textId="2ED4EAA6" w:rsidR="0028793E" w:rsidRDefault="0028793E" w:rsidP="00A85DF5">
      <w:pPr>
        <w:pStyle w:val="BasistekstNaktuinbouw"/>
        <w:jc w:val="both"/>
        <w:rPr>
          <w:rFonts w:asciiTheme="minorHAnsi" w:hAnsiTheme="minorHAnsi" w:cstheme="minorHAnsi"/>
          <w:szCs w:val="20"/>
        </w:rPr>
      </w:pPr>
    </w:p>
    <w:p w14:paraId="4F08AE76" w14:textId="3994E291" w:rsidR="0028793E" w:rsidRDefault="008F0460" w:rsidP="00A85DF5">
      <w:pPr>
        <w:pStyle w:val="BasistekstNaktuinbouw"/>
        <w:jc w:val="both"/>
        <w:rPr>
          <w:rFonts w:asciiTheme="minorHAnsi" w:hAnsiTheme="minorHAnsi" w:cstheme="minorHAnsi"/>
          <w:b/>
          <w:bCs/>
          <w:szCs w:val="20"/>
        </w:rPr>
      </w:pPr>
      <w:r w:rsidRPr="001C65BE">
        <w:rPr>
          <w:rFonts w:asciiTheme="minorHAnsi" w:hAnsiTheme="minorHAnsi" w:cstheme="minorHAnsi"/>
          <w:b/>
          <w:bCs/>
          <w:noProof/>
        </w:rPr>
        <w:drawing>
          <wp:anchor distT="0" distB="0" distL="114300" distR="114300" simplePos="0" relativeHeight="251680768" behindDoc="0" locked="0" layoutInCell="1" allowOverlap="1" wp14:anchorId="5CDDEFB6" wp14:editId="3EF772FD">
            <wp:simplePos x="0" y="0"/>
            <wp:positionH relativeFrom="column">
              <wp:posOffset>2645410</wp:posOffset>
            </wp:positionH>
            <wp:positionV relativeFrom="paragraph">
              <wp:posOffset>27940</wp:posOffset>
            </wp:positionV>
            <wp:extent cx="2959735" cy="1467485"/>
            <wp:effectExtent l="0" t="0" r="0" b="0"/>
            <wp:wrapThrough wrapText="bothSides">
              <wp:wrapPolygon edited="0">
                <wp:start x="0" y="0"/>
                <wp:lineTo x="0" y="21310"/>
                <wp:lineTo x="21410" y="21310"/>
                <wp:lineTo x="21410" y="0"/>
                <wp:lineTo x="0" y="0"/>
              </wp:wrapPolygon>
            </wp:wrapThrough>
            <wp:docPr id="3611504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50470" name=""/>
                    <pic:cNvPicPr/>
                  </pic:nvPicPr>
                  <pic:blipFill>
                    <a:blip r:embed="rId9"/>
                    <a:stretch>
                      <a:fillRect/>
                    </a:stretch>
                  </pic:blipFill>
                  <pic:spPr>
                    <a:xfrm>
                      <a:off x="0" y="0"/>
                      <a:ext cx="2959735" cy="1467485"/>
                    </a:xfrm>
                    <a:prstGeom prst="rect">
                      <a:avLst/>
                    </a:prstGeom>
                  </pic:spPr>
                </pic:pic>
              </a:graphicData>
            </a:graphic>
            <wp14:sizeRelH relativeFrom="margin">
              <wp14:pctWidth>0</wp14:pctWidth>
            </wp14:sizeRelH>
            <wp14:sizeRelV relativeFrom="margin">
              <wp14:pctHeight>0</wp14:pctHeight>
            </wp14:sizeRelV>
          </wp:anchor>
        </w:drawing>
      </w:r>
    </w:p>
    <w:p w14:paraId="43E16C82" w14:textId="648ABD81" w:rsidR="0028793E" w:rsidRDefault="0028793E" w:rsidP="00A85DF5">
      <w:pPr>
        <w:pStyle w:val="BasistekstNaktuinbouw"/>
        <w:jc w:val="both"/>
        <w:rPr>
          <w:rFonts w:asciiTheme="minorHAnsi" w:hAnsiTheme="minorHAnsi" w:cstheme="minorHAnsi"/>
          <w:b/>
          <w:bCs/>
          <w:szCs w:val="20"/>
        </w:rPr>
      </w:pPr>
    </w:p>
    <w:p w14:paraId="0C434C16" w14:textId="77777777" w:rsidR="0028793E" w:rsidRDefault="0028793E" w:rsidP="00A85DF5">
      <w:pPr>
        <w:pStyle w:val="BasistekstNaktuinbouw"/>
        <w:jc w:val="both"/>
        <w:rPr>
          <w:rFonts w:asciiTheme="minorHAnsi" w:hAnsiTheme="minorHAnsi" w:cstheme="minorHAnsi"/>
          <w:b/>
          <w:bCs/>
          <w:szCs w:val="20"/>
        </w:rPr>
      </w:pPr>
    </w:p>
    <w:p w14:paraId="5727D4D2" w14:textId="1E2941AB" w:rsidR="0028793E" w:rsidRDefault="0028793E" w:rsidP="00A85DF5">
      <w:pPr>
        <w:pStyle w:val="BasistekstNaktuinbouw"/>
        <w:jc w:val="both"/>
        <w:rPr>
          <w:rFonts w:asciiTheme="minorHAnsi" w:hAnsiTheme="minorHAnsi" w:cstheme="minorHAnsi"/>
          <w:b/>
          <w:bCs/>
          <w:szCs w:val="20"/>
        </w:rPr>
      </w:pPr>
    </w:p>
    <w:p w14:paraId="116B92CA" w14:textId="77777777" w:rsidR="0028793E" w:rsidRDefault="0028793E" w:rsidP="00A85DF5">
      <w:pPr>
        <w:pStyle w:val="BasistekstNaktuinbouw"/>
        <w:jc w:val="both"/>
        <w:rPr>
          <w:rFonts w:asciiTheme="minorHAnsi" w:hAnsiTheme="minorHAnsi" w:cstheme="minorHAnsi"/>
          <w:b/>
          <w:bCs/>
          <w:szCs w:val="20"/>
        </w:rPr>
      </w:pPr>
    </w:p>
    <w:p w14:paraId="647FB990" w14:textId="467E84D6" w:rsidR="0028793E" w:rsidRDefault="0028793E" w:rsidP="00A85DF5">
      <w:pPr>
        <w:pStyle w:val="BasistekstNaktuinbouw"/>
        <w:jc w:val="both"/>
        <w:rPr>
          <w:rFonts w:asciiTheme="minorHAnsi" w:hAnsiTheme="minorHAnsi" w:cstheme="minorHAnsi"/>
          <w:b/>
          <w:bCs/>
          <w:szCs w:val="20"/>
        </w:rPr>
      </w:pPr>
    </w:p>
    <w:p w14:paraId="4E35FBCC" w14:textId="6175770D" w:rsidR="0028793E" w:rsidRDefault="0028793E" w:rsidP="00A85DF5">
      <w:pPr>
        <w:pStyle w:val="BasistekstNaktuinbouw"/>
        <w:jc w:val="both"/>
        <w:rPr>
          <w:rFonts w:asciiTheme="minorHAnsi" w:hAnsiTheme="minorHAnsi" w:cstheme="minorHAnsi"/>
          <w:b/>
          <w:bCs/>
          <w:szCs w:val="20"/>
        </w:rPr>
      </w:pPr>
      <w:r>
        <w:rPr>
          <w:rFonts w:asciiTheme="minorHAnsi" w:hAnsiTheme="minorHAnsi" w:cstheme="minorHAnsi"/>
          <w:b/>
          <w:bCs/>
          <w:szCs w:val="20"/>
        </w:rPr>
        <w:t xml:space="preserve"> </w:t>
      </w:r>
    </w:p>
    <w:p w14:paraId="72621B44" w14:textId="77777777" w:rsidR="0028793E" w:rsidRDefault="0028793E" w:rsidP="00A85DF5">
      <w:pPr>
        <w:pStyle w:val="BasistekstNaktuinbouw"/>
        <w:jc w:val="both"/>
        <w:rPr>
          <w:rFonts w:asciiTheme="minorHAnsi" w:hAnsiTheme="minorHAnsi" w:cstheme="minorHAnsi"/>
          <w:b/>
          <w:bCs/>
          <w:szCs w:val="20"/>
        </w:rPr>
      </w:pPr>
    </w:p>
    <w:p w14:paraId="45FFD59C" w14:textId="77777777" w:rsidR="0028793E" w:rsidRDefault="0028793E" w:rsidP="00A85DF5">
      <w:pPr>
        <w:pStyle w:val="BasistekstNaktuinbouw"/>
        <w:jc w:val="both"/>
        <w:rPr>
          <w:rFonts w:asciiTheme="minorHAnsi" w:hAnsiTheme="minorHAnsi" w:cstheme="minorHAnsi"/>
          <w:b/>
          <w:bCs/>
          <w:szCs w:val="20"/>
        </w:rPr>
      </w:pPr>
    </w:p>
    <w:p w14:paraId="1B9CC464" w14:textId="77777777" w:rsidR="0028793E" w:rsidRDefault="0028793E" w:rsidP="00A85DF5">
      <w:pPr>
        <w:pStyle w:val="BasistekstNaktuinbouw"/>
        <w:jc w:val="both"/>
        <w:rPr>
          <w:rFonts w:asciiTheme="minorHAnsi" w:hAnsiTheme="minorHAnsi" w:cstheme="minorHAnsi"/>
          <w:b/>
          <w:bCs/>
          <w:szCs w:val="20"/>
        </w:rPr>
      </w:pPr>
    </w:p>
    <w:p w14:paraId="37FE1300" w14:textId="77777777" w:rsidR="0028793E" w:rsidRDefault="0028793E" w:rsidP="00A85DF5">
      <w:pPr>
        <w:pStyle w:val="BasistekstNaktuinbouw"/>
        <w:jc w:val="both"/>
        <w:rPr>
          <w:rFonts w:asciiTheme="minorHAnsi" w:hAnsiTheme="minorHAnsi" w:cstheme="minorHAnsi"/>
          <w:b/>
          <w:bCs/>
          <w:szCs w:val="20"/>
        </w:rPr>
      </w:pPr>
    </w:p>
    <w:p w14:paraId="0FAB7D1B" w14:textId="68D4A8CE" w:rsidR="0028793E" w:rsidRDefault="008F0460" w:rsidP="00A85DF5">
      <w:pPr>
        <w:pStyle w:val="BasistekstNaktuinbouw"/>
        <w:jc w:val="both"/>
        <w:rPr>
          <w:rFonts w:asciiTheme="minorHAnsi" w:hAnsiTheme="minorHAnsi" w:cstheme="minorHAnsi"/>
          <w:b/>
          <w:bCs/>
          <w:szCs w:val="20"/>
        </w:rPr>
      </w:pPr>
      <w:r>
        <w:rPr>
          <w:rFonts w:asciiTheme="minorHAnsi" w:hAnsiTheme="minorHAnsi" w:cstheme="minorHAnsi"/>
          <w:i/>
          <w:iCs/>
          <w:szCs w:val="20"/>
        </w:rPr>
        <w:t>Kenmerk doorgroeiend of zelftoppend</w:t>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sidRPr="00A52668">
        <w:rPr>
          <w:rFonts w:asciiTheme="minorHAnsi" w:hAnsiTheme="minorHAnsi" w:cstheme="minorHAnsi"/>
          <w:i/>
          <w:iCs/>
        </w:rPr>
        <w:t xml:space="preserve">Tomaten </w:t>
      </w:r>
      <w:r>
        <w:rPr>
          <w:rFonts w:asciiTheme="minorHAnsi" w:hAnsiTheme="minorHAnsi" w:cstheme="minorHAnsi"/>
          <w:i/>
          <w:iCs/>
        </w:rPr>
        <w:t xml:space="preserve">zonder en </w:t>
      </w:r>
      <w:r w:rsidRPr="00A52668">
        <w:rPr>
          <w:rFonts w:asciiTheme="minorHAnsi" w:hAnsiTheme="minorHAnsi" w:cstheme="minorHAnsi"/>
          <w:i/>
          <w:iCs/>
        </w:rPr>
        <w:t>met groenkraag</w:t>
      </w:r>
    </w:p>
    <w:p w14:paraId="581FC759" w14:textId="77777777" w:rsidR="008F0460" w:rsidRDefault="008F0460" w:rsidP="00A85DF5">
      <w:pPr>
        <w:pStyle w:val="BasistekstNaktuinbouw"/>
        <w:jc w:val="both"/>
        <w:rPr>
          <w:rFonts w:asciiTheme="minorHAnsi" w:hAnsiTheme="minorHAnsi" w:cstheme="minorHAnsi"/>
          <w:b/>
          <w:bCs/>
          <w:szCs w:val="20"/>
        </w:rPr>
      </w:pPr>
    </w:p>
    <w:p w14:paraId="71A61738" w14:textId="1FC4B350" w:rsidR="00A85DF5" w:rsidRPr="00227EF0" w:rsidRDefault="00A85DF5" w:rsidP="00A85DF5">
      <w:pPr>
        <w:pStyle w:val="BasistekstNaktuinbouw"/>
        <w:jc w:val="both"/>
        <w:rPr>
          <w:rFonts w:asciiTheme="minorHAnsi" w:hAnsiTheme="minorHAnsi" w:cstheme="minorHAnsi"/>
          <w:b/>
          <w:bCs/>
          <w:szCs w:val="20"/>
        </w:rPr>
      </w:pPr>
      <w:r w:rsidRPr="00227EF0">
        <w:rPr>
          <w:rFonts w:asciiTheme="minorHAnsi" w:hAnsiTheme="minorHAnsi" w:cstheme="minorHAnsi"/>
          <w:b/>
          <w:bCs/>
          <w:szCs w:val="20"/>
        </w:rPr>
        <w:t>Knelpunten:</w:t>
      </w:r>
    </w:p>
    <w:p w14:paraId="0BD5A4A6" w14:textId="17189149" w:rsidR="00A85DF5" w:rsidRDefault="007A3C2B" w:rsidP="00A85DF5">
      <w:pPr>
        <w:pStyle w:val="BasistekstNaktuinbouw"/>
        <w:jc w:val="both"/>
        <w:rPr>
          <w:rFonts w:asciiTheme="minorHAnsi" w:hAnsiTheme="minorHAnsi" w:cstheme="minorHAnsi"/>
          <w:szCs w:val="20"/>
        </w:rPr>
      </w:pPr>
      <w:r>
        <w:rPr>
          <w:rFonts w:asciiTheme="minorHAnsi" w:hAnsiTheme="minorHAnsi" w:cstheme="minorHAnsi"/>
          <w:szCs w:val="20"/>
        </w:rPr>
        <w:t>Geen.</w:t>
      </w:r>
    </w:p>
    <w:p w14:paraId="1E1A3DF6" w14:textId="77777777" w:rsidR="00A85DF5" w:rsidRDefault="00A85DF5" w:rsidP="00A85DF5">
      <w:pPr>
        <w:pStyle w:val="BasistekstNaktuinbouw"/>
        <w:jc w:val="both"/>
        <w:rPr>
          <w:rFonts w:asciiTheme="minorHAnsi" w:hAnsiTheme="minorHAnsi" w:cstheme="minorHAnsi"/>
          <w:szCs w:val="20"/>
        </w:rPr>
      </w:pPr>
    </w:p>
    <w:p w14:paraId="6FC7CF0C" w14:textId="77777777" w:rsidR="00A85DF5" w:rsidRPr="00227EF0" w:rsidRDefault="00A85DF5" w:rsidP="00A85DF5">
      <w:pPr>
        <w:pStyle w:val="BasistekstNaktuinbouw"/>
        <w:jc w:val="both"/>
        <w:rPr>
          <w:rFonts w:asciiTheme="minorHAnsi" w:hAnsiTheme="minorHAnsi" w:cstheme="minorHAnsi"/>
          <w:b/>
          <w:bCs/>
          <w:szCs w:val="20"/>
        </w:rPr>
      </w:pPr>
      <w:r w:rsidRPr="00227EF0">
        <w:rPr>
          <w:rFonts w:asciiTheme="minorHAnsi" w:hAnsiTheme="minorHAnsi" w:cstheme="minorHAnsi"/>
          <w:b/>
          <w:bCs/>
          <w:szCs w:val="20"/>
        </w:rPr>
        <w:t>Strategische conclusie:</w:t>
      </w:r>
    </w:p>
    <w:p w14:paraId="212A7547" w14:textId="4C063405" w:rsidR="003D1040" w:rsidRPr="00AF6D36" w:rsidRDefault="007A3C2B" w:rsidP="001D3E8E">
      <w:pPr>
        <w:pStyle w:val="KOPprojectGTA"/>
        <w:jc w:val="both"/>
        <w:rPr>
          <w:b w:val="0"/>
          <w:bCs w:val="0"/>
          <w:i w:val="0"/>
          <w:iCs w:val="0"/>
          <w:color w:val="auto"/>
          <w:szCs w:val="20"/>
        </w:rPr>
      </w:pPr>
      <w:r w:rsidRPr="00AF6D36">
        <w:rPr>
          <w:b w:val="0"/>
          <w:bCs w:val="0"/>
          <w:i w:val="0"/>
          <w:iCs w:val="0"/>
          <w:color w:val="auto"/>
          <w:szCs w:val="20"/>
        </w:rPr>
        <w:t>De merker</w:t>
      </w:r>
      <w:r w:rsidR="0028793E" w:rsidRPr="00AF6D36">
        <w:rPr>
          <w:b w:val="0"/>
          <w:bCs w:val="0"/>
          <w:i w:val="0"/>
          <w:iCs w:val="0"/>
          <w:color w:val="auto"/>
          <w:szCs w:val="20"/>
        </w:rPr>
        <w:t>s</w:t>
      </w:r>
      <w:r w:rsidRPr="00AF6D36">
        <w:rPr>
          <w:b w:val="0"/>
          <w:bCs w:val="0"/>
          <w:i w:val="0"/>
          <w:iCs w:val="0"/>
          <w:color w:val="auto"/>
          <w:szCs w:val="20"/>
        </w:rPr>
        <w:t xml:space="preserve"> voor</w:t>
      </w:r>
      <w:r w:rsidR="000C434C" w:rsidRPr="00AF6D36">
        <w:rPr>
          <w:b w:val="0"/>
          <w:bCs w:val="0"/>
          <w:i w:val="0"/>
          <w:iCs w:val="0"/>
          <w:color w:val="auto"/>
          <w:szCs w:val="20"/>
        </w:rPr>
        <w:t xml:space="preserve"> zelf</w:t>
      </w:r>
      <w:r w:rsidRPr="00AF6D36">
        <w:rPr>
          <w:b w:val="0"/>
          <w:bCs w:val="0"/>
          <w:i w:val="0"/>
          <w:iCs w:val="0"/>
          <w:color w:val="auto"/>
          <w:szCs w:val="20"/>
        </w:rPr>
        <w:t>-</w:t>
      </w:r>
      <w:r w:rsidR="000C434C" w:rsidRPr="00AF6D36">
        <w:rPr>
          <w:b w:val="0"/>
          <w:bCs w:val="0"/>
          <w:i w:val="0"/>
          <w:iCs w:val="0"/>
          <w:color w:val="auto"/>
          <w:szCs w:val="20"/>
        </w:rPr>
        <w:t>toppen</w:t>
      </w:r>
      <w:r w:rsidRPr="00AF6D36">
        <w:rPr>
          <w:b w:val="0"/>
          <w:bCs w:val="0"/>
          <w:i w:val="0"/>
          <w:iCs w:val="0"/>
          <w:color w:val="auto"/>
          <w:szCs w:val="20"/>
        </w:rPr>
        <w:t xml:space="preserve"> </w:t>
      </w:r>
      <w:r w:rsidR="0028793E" w:rsidRPr="00AF6D36">
        <w:rPr>
          <w:b w:val="0"/>
          <w:bCs w:val="0"/>
          <w:i w:val="0"/>
          <w:iCs w:val="0"/>
          <w:color w:val="auto"/>
          <w:szCs w:val="20"/>
        </w:rPr>
        <w:t xml:space="preserve">en uniforme rijping (groenkraag) </w:t>
      </w:r>
      <w:r w:rsidRPr="00AF6D36">
        <w:rPr>
          <w:b w:val="0"/>
          <w:bCs w:val="0"/>
          <w:i w:val="0"/>
          <w:iCs w:val="0"/>
          <w:color w:val="auto"/>
          <w:szCs w:val="20"/>
        </w:rPr>
        <w:t>help</w:t>
      </w:r>
      <w:r w:rsidR="0028793E" w:rsidRPr="00AF6D36">
        <w:rPr>
          <w:b w:val="0"/>
          <w:bCs w:val="0"/>
          <w:i w:val="0"/>
          <w:iCs w:val="0"/>
          <w:color w:val="auto"/>
          <w:szCs w:val="20"/>
        </w:rPr>
        <w:t>en</w:t>
      </w:r>
      <w:r w:rsidRPr="00AF6D36">
        <w:rPr>
          <w:b w:val="0"/>
          <w:bCs w:val="0"/>
          <w:i w:val="0"/>
          <w:iCs w:val="0"/>
          <w:color w:val="auto"/>
          <w:szCs w:val="20"/>
        </w:rPr>
        <w:t xml:space="preserve"> in een vroegstadium om te bepalen of een ras zelf-toppend is </w:t>
      </w:r>
      <w:r w:rsidR="0028793E" w:rsidRPr="00AF6D36">
        <w:rPr>
          <w:b w:val="0"/>
          <w:bCs w:val="0"/>
          <w:i w:val="0"/>
          <w:iCs w:val="0"/>
          <w:color w:val="auto"/>
          <w:szCs w:val="20"/>
        </w:rPr>
        <w:t>en de aan- of afwezigheid van een groenekraag (</w:t>
      </w:r>
      <w:r w:rsidRPr="00AF6D36">
        <w:rPr>
          <w:b w:val="0"/>
          <w:bCs w:val="0"/>
          <w:i w:val="0"/>
          <w:iCs w:val="0"/>
          <w:color w:val="auto"/>
          <w:szCs w:val="20"/>
        </w:rPr>
        <w:t>uniforme rijping</w:t>
      </w:r>
      <w:r w:rsidR="0028793E" w:rsidRPr="00AF6D36">
        <w:rPr>
          <w:b w:val="0"/>
          <w:bCs w:val="0"/>
          <w:i w:val="0"/>
          <w:iCs w:val="0"/>
          <w:color w:val="auto"/>
          <w:szCs w:val="20"/>
        </w:rPr>
        <w:t>)</w:t>
      </w:r>
      <w:r w:rsidRPr="00AF6D36">
        <w:rPr>
          <w:b w:val="0"/>
          <w:bCs w:val="0"/>
          <w:i w:val="0"/>
          <w:iCs w:val="0"/>
          <w:color w:val="auto"/>
          <w:szCs w:val="20"/>
        </w:rPr>
        <w:t xml:space="preserve">. </w:t>
      </w:r>
      <w:r w:rsidR="000C434C" w:rsidRPr="00AF6D36">
        <w:rPr>
          <w:b w:val="0"/>
          <w:bCs w:val="0"/>
          <w:i w:val="0"/>
          <w:iCs w:val="0"/>
          <w:color w:val="auto"/>
          <w:szCs w:val="20"/>
        </w:rPr>
        <w:t xml:space="preserve"> </w:t>
      </w:r>
    </w:p>
    <w:p w14:paraId="2D9641DD" w14:textId="77777777" w:rsidR="000C434C" w:rsidRPr="00AF6D36" w:rsidRDefault="000C434C" w:rsidP="001D3E8E">
      <w:pPr>
        <w:pStyle w:val="KOPprojectGTA"/>
        <w:jc w:val="both"/>
        <w:rPr>
          <w:i w:val="0"/>
          <w:iCs w:val="0"/>
          <w:szCs w:val="20"/>
        </w:rPr>
      </w:pPr>
    </w:p>
    <w:p w14:paraId="27315FF7" w14:textId="354E5522" w:rsidR="007A3C2B" w:rsidRPr="00FB119B" w:rsidRDefault="00FB119B" w:rsidP="001D3E8E">
      <w:pPr>
        <w:pStyle w:val="KOPprojectGTA"/>
        <w:jc w:val="both"/>
        <w:rPr>
          <w:b w:val="0"/>
          <w:bCs w:val="0"/>
          <w:i w:val="0"/>
          <w:iCs w:val="0"/>
          <w:color w:val="auto"/>
          <w:szCs w:val="20"/>
        </w:rPr>
      </w:pPr>
      <w:r w:rsidRPr="00AF6D36">
        <w:rPr>
          <w:b w:val="0"/>
          <w:bCs w:val="0"/>
          <w:i w:val="0"/>
          <w:iCs w:val="0"/>
          <w:color w:val="auto"/>
          <w:szCs w:val="20"/>
        </w:rPr>
        <w:t xml:space="preserve">Een vroege controle, nog voordat de DUS-proef begint, </w:t>
      </w:r>
      <w:r w:rsidR="0028793E" w:rsidRPr="00AF6D36">
        <w:rPr>
          <w:b w:val="0"/>
          <w:bCs w:val="0"/>
          <w:i w:val="0"/>
          <w:iCs w:val="0"/>
          <w:color w:val="auto"/>
          <w:szCs w:val="20"/>
        </w:rPr>
        <w:t xml:space="preserve">leidt in </w:t>
      </w:r>
      <w:r w:rsidRPr="00AF6D36">
        <w:rPr>
          <w:b w:val="0"/>
          <w:bCs w:val="0"/>
          <w:i w:val="0"/>
          <w:iCs w:val="0"/>
          <w:color w:val="auto"/>
          <w:szCs w:val="20"/>
        </w:rPr>
        <w:t>het DUS-onderzoek</w:t>
      </w:r>
      <w:r w:rsidR="0028793E" w:rsidRPr="00AF6D36">
        <w:rPr>
          <w:b w:val="0"/>
          <w:bCs w:val="0"/>
          <w:i w:val="0"/>
          <w:iCs w:val="0"/>
          <w:color w:val="auto"/>
          <w:szCs w:val="20"/>
        </w:rPr>
        <w:t xml:space="preserve"> tot meer efficiency. Door met </w:t>
      </w:r>
      <w:r w:rsidRPr="00AF6D36">
        <w:rPr>
          <w:b w:val="0"/>
          <w:bCs w:val="0"/>
          <w:i w:val="0"/>
          <w:iCs w:val="0"/>
          <w:color w:val="auto"/>
          <w:szCs w:val="20"/>
        </w:rPr>
        <w:t>de juiste informatie en de juiste vergelijkers te beginnen aan een proef</w:t>
      </w:r>
      <w:r w:rsidR="0028793E" w:rsidRPr="00AF6D36">
        <w:rPr>
          <w:b w:val="0"/>
          <w:bCs w:val="0"/>
          <w:i w:val="0"/>
          <w:iCs w:val="0"/>
          <w:color w:val="auto"/>
          <w:szCs w:val="20"/>
        </w:rPr>
        <w:t>, wordt voorkomen dat er onnodige vergelijkers worden meegenomen en proeftuinruimte in beslag wordt genomen</w:t>
      </w:r>
      <w:r w:rsidRPr="00AF6D36">
        <w:rPr>
          <w:b w:val="0"/>
          <w:bCs w:val="0"/>
          <w:i w:val="0"/>
          <w:iCs w:val="0"/>
          <w:color w:val="auto"/>
          <w:szCs w:val="20"/>
        </w:rPr>
        <w:t xml:space="preserve">. De ontwikkelde merkers voor zelf-toppen en uniforme rijping worden toegevoegd aan de bestaande set van merkers. Hierdoor worden de  kosten </w:t>
      </w:r>
      <w:r w:rsidR="0028793E" w:rsidRPr="00AF6D36">
        <w:rPr>
          <w:b w:val="0"/>
          <w:bCs w:val="0"/>
          <w:i w:val="0"/>
          <w:iCs w:val="0"/>
          <w:color w:val="auto"/>
          <w:szCs w:val="20"/>
        </w:rPr>
        <w:t>van DNA-</w:t>
      </w:r>
      <w:r w:rsidRPr="00AF6D36">
        <w:rPr>
          <w:b w:val="0"/>
          <w:bCs w:val="0"/>
          <w:i w:val="0"/>
          <w:iCs w:val="0"/>
          <w:color w:val="auto"/>
          <w:szCs w:val="20"/>
        </w:rPr>
        <w:t xml:space="preserve">bemonstering verdeeld </w:t>
      </w:r>
      <w:r w:rsidR="0028793E" w:rsidRPr="00AF6D36">
        <w:rPr>
          <w:b w:val="0"/>
          <w:bCs w:val="0"/>
          <w:i w:val="0"/>
          <w:iCs w:val="0"/>
          <w:color w:val="auto"/>
          <w:szCs w:val="20"/>
        </w:rPr>
        <w:t xml:space="preserve">worden </w:t>
      </w:r>
      <w:r w:rsidRPr="00AF6D36">
        <w:rPr>
          <w:b w:val="0"/>
          <w:bCs w:val="0"/>
          <w:i w:val="0"/>
          <w:iCs w:val="0"/>
          <w:color w:val="auto"/>
          <w:szCs w:val="20"/>
        </w:rPr>
        <w:t>over meer kenmerken</w:t>
      </w:r>
      <w:r w:rsidR="0028793E" w:rsidRPr="00AF6D36">
        <w:rPr>
          <w:b w:val="0"/>
          <w:bCs w:val="0"/>
          <w:i w:val="0"/>
          <w:iCs w:val="0"/>
          <w:color w:val="auto"/>
          <w:szCs w:val="20"/>
        </w:rPr>
        <w:t>.</w:t>
      </w:r>
    </w:p>
    <w:p w14:paraId="77C76E54" w14:textId="77777777" w:rsidR="007A3C2B" w:rsidRPr="00A85DF5" w:rsidRDefault="007A3C2B" w:rsidP="001D3E8E">
      <w:pPr>
        <w:pStyle w:val="KOPprojectGTA"/>
        <w:jc w:val="both"/>
        <w:rPr>
          <w:i w:val="0"/>
          <w:iCs w:val="0"/>
          <w:szCs w:val="20"/>
        </w:rPr>
      </w:pPr>
    </w:p>
    <w:bookmarkEnd w:id="2"/>
    <w:p w14:paraId="349E0D3E" w14:textId="77777777" w:rsidR="0083088A" w:rsidRPr="00A52668" w:rsidRDefault="0083088A">
      <w:pPr>
        <w:rPr>
          <w:rFonts w:cs="Arial"/>
          <w:szCs w:val="20"/>
        </w:rPr>
      </w:pPr>
      <w:r w:rsidRPr="00A52668">
        <w:rPr>
          <w:rFonts w:cs="Arial"/>
          <w:szCs w:val="20"/>
        </w:rPr>
        <w:br w:type="page"/>
      </w:r>
    </w:p>
    <w:p w14:paraId="0133F3EC" w14:textId="48518B9A" w:rsidR="000B3FEA" w:rsidRDefault="000B3FEA" w:rsidP="000B3FEA">
      <w:pPr>
        <w:pStyle w:val="KOPprojectGTA"/>
        <w:jc w:val="both"/>
        <w:rPr>
          <w:i w:val="0"/>
          <w:iCs w:val="0"/>
          <w:szCs w:val="20"/>
        </w:rPr>
      </w:pPr>
      <w:bookmarkStart w:id="3" w:name="_Hlk128128574"/>
      <w:r w:rsidRPr="00A52668">
        <w:rPr>
          <w:i w:val="0"/>
          <w:iCs w:val="0"/>
          <w:szCs w:val="20"/>
        </w:rPr>
        <w:t>2025-04b Verificati</w:t>
      </w:r>
      <w:r w:rsidR="00210DA6" w:rsidRPr="00A52668">
        <w:rPr>
          <w:i w:val="0"/>
          <w:iCs w:val="0"/>
          <w:szCs w:val="20"/>
        </w:rPr>
        <w:t xml:space="preserve">eonderzoek DNA met morfologie in tomaat en ui </w:t>
      </w:r>
    </w:p>
    <w:p w14:paraId="30282094" w14:textId="77777777" w:rsidR="006B1EFD" w:rsidRPr="00A52668" w:rsidRDefault="006B1EFD" w:rsidP="000B3FEA">
      <w:pPr>
        <w:pStyle w:val="KOPprojectGTA"/>
        <w:jc w:val="both"/>
        <w:rPr>
          <w:i w:val="0"/>
          <w:iCs w:val="0"/>
          <w:szCs w:val="20"/>
        </w:rPr>
      </w:pPr>
    </w:p>
    <w:p w14:paraId="4DC67005" w14:textId="77777777" w:rsidR="00D66266" w:rsidRPr="00D069A5" w:rsidRDefault="00D66266" w:rsidP="00D66266">
      <w:pPr>
        <w:rPr>
          <w:rFonts w:cs="Arial"/>
          <w:noProof w:val="0"/>
          <w:szCs w:val="20"/>
        </w:rPr>
      </w:pPr>
      <w:r w:rsidRPr="00D069A5">
        <w:rPr>
          <w:rFonts w:cs="Arial"/>
          <w:b/>
          <w:bCs/>
          <w:noProof w:val="0"/>
          <w:szCs w:val="20"/>
        </w:rPr>
        <w:t>Operationele conclusie</w:t>
      </w:r>
      <w:r w:rsidRPr="00D069A5">
        <w:rPr>
          <w:rFonts w:cs="Arial"/>
          <w:noProof w:val="0"/>
          <w:szCs w:val="20"/>
        </w:rPr>
        <w:t xml:space="preserve">: </w:t>
      </w:r>
    </w:p>
    <w:p w14:paraId="50C45C3D" w14:textId="77777777" w:rsidR="00D66266" w:rsidRPr="00D069A5" w:rsidRDefault="00D66266" w:rsidP="00D66266">
      <w:pPr>
        <w:jc w:val="both"/>
        <w:rPr>
          <w:rFonts w:cs="Arial"/>
          <w:noProof w:val="0"/>
          <w:szCs w:val="20"/>
        </w:rPr>
      </w:pPr>
      <w:r w:rsidRPr="00D069A5">
        <w:rPr>
          <w:rFonts w:cs="Arial"/>
          <w:noProof w:val="0"/>
          <w:szCs w:val="20"/>
        </w:rPr>
        <w:t>Het project is volgens planning afgerond</w:t>
      </w:r>
    </w:p>
    <w:p w14:paraId="181363A2" w14:textId="77777777" w:rsidR="00D66266" w:rsidRPr="00D069A5" w:rsidRDefault="00D66266" w:rsidP="00D66266">
      <w:pPr>
        <w:pStyle w:val="BasistekstNaktuinbouw"/>
        <w:rPr>
          <w:rFonts w:asciiTheme="minorHAnsi" w:hAnsiTheme="minorHAnsi" w:cstheme="minorHAnsi"/>
          <w:noProof/>
          <w:szCs w:val="20"/>
        </w:rPr>
      </w:pPr>
    </w:p>
    <w:p w14:paraId="3AE1FEAA" w14:textId="77777777" w:rsidR="00D66266" w:rsidRPr="00612717" w:rsidRDefault="00D66266" w:rsidP="00D66266">
      <w:pPr>
        <w:pStyle w:val="BasistekstNaktuinbouw"/>
        <w:jc w:val="both"/>
        <w:rPr>
          <w:rFonts w:cs="Arial"/>
          <w:b/>
          <w:bCs/>
          <w:noProof/>
          <w:szCs w:val="20"/>
        </w:rPr>
      </w:pPr>
      <w:r>
        <w:rPr>
          <w:rFonts w:cs="Arial"/>
          <w:b/>
          <w:bCs/>
          <w:noProof/>
          <w:szCs w:val="20"/>
        </w:rPr>
        <w:t>Doel:</w:t>
      </w:r>
    </w:p>
    <w:p w14:paraId="36310B03" w14:textId="1F3BE402" w:rsidR="00D66266" w:rsidRPr="00A52668" w:rsidRDefault="004216DF" w:rsidP="00D66266">
      <w:pPr>
        <w:pStyle w:val="BasistekstNaktuinbouw"/>
        <w:jc w:val="both"/>
        <w:rPr>
          <w:noProof/>
          <w:szCs w:val="20"/>
        </w:rPr>
      </w:pPr>
      <w:r>
        <w:rPr>
          <w:noProof/>
          <w:szCs w:val="20"/>
        </w:rPr>
        <w:t xml:space="preserve">Het doel van dit project is vast stellen of het routinematige mogelijk is de </w:t>
      </w:r>
      <w:r w:rsidR="00D66266" w:rsidRPr="00A52668">
        <w:rPr>
          <w:noProof/>
          <w:szCs w:val="20"/>
        </w:rPr>
        <w:t xml:space="preserve">rasechtheid </w:t>
      </w:r>
      <w:r>
        <w:rPr>
          <w:noProof/>
          <w:szCs w:val="20"/>
        </w:rPr>
        <w:t>v</w:t>
      </w:r>
      <w:r w:rsidR="00DA2715">
        <w:rPr>
          <w:noProof/>
          <w:szCs w:val="20"/>
        </w:rPr>
        <w:t xml:space="preserve">erifieren </w:t>
      </w:r>
      <w:r w:rsidR="00D66266" w:rsidRPr="00A52668">
        <w:rPr>
          <w:noProof/>
          <w:szCs w:val="20"/>
        </w:rPr>
        <w:t>van instand</w:t>
      </w:r>
      <w:r w:rsidR="00DA2715">
        <w:rPr>
          <w:noProof/>
          <w:szCs w:val="20"/>
        </w:rPr>
        <w:t>-</w:t>
      </w:r>
      <w:r w:rsidR="00D66266" w:rsidRPr="00A52668">
        <w:rPr>
          <w:noProof/>
          <w:szCs w:val="20"/>
        </w:rPr>
        <w:t xml:space="preserve">houdingsmonsters </w:t>
      </w:r>
      <w:r w:rsidR="00DB3B51">
        <w:rPr>
          <w:noProof/>
          <w:szCs w:val="20"/>
        </w:rPr>
        <w:t xml:space="preserve">of verificatiemonsters </w:t>
      </w:r>
      <w:r w:rsidR="00D66266" w:rsidRPr="00A52668">
        <w:rPr>
          <w:noProof/>
          <w:szCs w:val="20"/>
        </w:rPr>
        <w:t xml:space="preserve">op basis van </w:t>
      </w:r>
      <w:r w:rsidR="00DA2715">
        <w:rPr>
          <w:noProof/>
          <w:szCs w:val="20"/>
        </w:rPr>
        <w:t xml:space="preserve">het </w:t>
      </w:r>
      <w:r w:rsidR="00D66266" w:rsidRPr="00A52668">
        <w:rPr>
          <w:noProof/>
          <w:szCs w:val="20"/>
        </w:rPr>
        <w:t>genotype i</w:t>
      </w:r>
      <w:r w:rsidR="00DA2715">
        <w:rPr>
          <w:noProof/>
          <w:szCs w:val="20"/>
        </w:rPr>
        <w:t xml:space="preserve">n </w:t>
      </w:r>
      <w:r w:rsidR="00D66266" w:rsidRPr="00A52668">
        <w:rPr>
          <w:noProof/>
          <w:szCs w:val="20"/>
        </w:rPr>
        <w:t>p</w:t>
      </w:r>
      <w:r w:rsidR="00DA2715">
        <w:rPr>
          <w:noProof/>
          <w:szCs w:val="20"/>
        </w:rPr>
        <w:t xml:space="preserve">laats </w:t>
      </w:r>
      <w:r w:rsidR="00D66266" w:rsidRPr="00A52668">
        <w:rPr>
          <w:noProof/>
          <w:szCs w:val="20"/>
        </w:rPr>
        <w:t>v</w:t>
      </w:r>
      <w:r w:rsidR="00DA2715">
        <w:rPr>
          <w:noProof/>
          <w:szCs w:val="20"/>
        </w:rPr>
        <w:t>an</w:t>
      </w:r>
      <w:r w:rsidR="00D66266" w:rsidRPr="00A52668">
        <w:rPr>
          <w:noProof/>
          <w:szCs w:val="20"/>
        </w:rPr>
        <w:t xml:space="preserve"> </w:t>
      </w:r>
      <w:r w:rsidR="00DA2715">
        <w:rPr>
          <w:noProof/>
          <w:szCs w:val="20"/>
        </w:rPr>
        <w:t xml:space="preserve">het </w:t>
      </w:r>
      <w:r w:rsidR="00D66266" w:rsidRPr="00A52668">
        <w:rPr>
          <w:noProof/>
          <w:szCs w:val="20"/>
        </w:rPr>
        <w:t>fenotype van t</w:t>
      </w:r>
      <w:r>
        <w:rPr>
          <w:noProof/>
          <w:szCs w:val="20"/>
        </w:rPr>
        <w:t>o</w:t>
      </w:r>
      <w:r w:rsidR="00D66266" w:rsidRPr="00A52668">
        <w:rPr>
          <w:noProof/>
          <w:szCs w:val="20"/>
        </w:rPr>
        <w:t xml:space="preserve">maat en ui. </w:t>
      </w:r>
    </w:p>
    <w:p w14:paraId="12803EBF" w14:textId="77777777" w:rsidR="00D66266" w:rsidRPr="00A52668" w:rsidRDefault="00D66266" w:rsidP="00D66266">
      <w:pPr>
        <w:pStyle w:val="BasistekstNaktuinbouw"/>
        <w:jc w:val="both"/>
        <w:rPr>
          <w:noProof/>
          <w:szCs w:val="20"/>
        </w:rPr>
      </w:pPr>
    </w:p>
    <w:p w14:paraId="246C5656" w14:textId="77777777" w:rsidR="00D66266" w:rsidRPr="00AF6D36" w:rsidRDefault="00D66266" w:rsidP="00D66266">
      <w:pPr>
        <w:rPr>
          <w:rFonts w:cs="Arial"/>
          <w:noProof w:val="0"/>
          <w:szCs w:val="20"/>
        </w:rPr>
      </w:pPr>
      <w:r w:rsidRPr="00AF6D36">
        <w:rPr>
          <w:rFonts w:cs="Arial"/>
          <w:b/>
          <w:bCs/>
          <w:noProof w:val="0"/>
          <w:szCs w:val="20"/>
        </w:rPr>
        <w:t>Voortgang</w:t>
      </w:r>
      <w:r w:rsidRPr="00AF6D36">
        <w:rPr>
          <w:rFonts w:cs="Arial"/>
          <w:noProof w:val="0"/>
          <w:szCs w:val="20"/>
        </w:rPr>
        <w:t xml:space="preserve">: </w:t>
      </w:r>
    </w:p>
    <w:p w14:paraId="5706D5E8" w14:textId="1924D91D" w:rsidR="00A52D2F" w:rsidRPr="00AF6D36" w:rsidRDefault="003F1BCA" w:rsidP="003F1BCA">
      <w:pPr>
        <w:pStyle w:val="BasistekstNaktuinbouw"/>
        <w:jc w:val="both"/>
        <w:rPr>
          <w:noProof/>
          <w:szCs w:val="20"/>
        </w:rPr>
      </w:pPr>
      <w:r w:rsidRPr="00AF6D36">
        <w:rPr>
          <w:noProof/>
          <w:szCs w:val="20"/>
        </w:rPr>
        <w:t xml:space="preserve">De rasechtheid is vastgesteld </w:t>
      </w:r>
      <w:r w:rsidR="00A52D2F" w:rsidRPr="00AF6D36">
        <w:rPr>
          <w:noProof/>
          <w:szCs w:val="20"/>
        </w:rPr>
        <w:t xml:space="preserve">door het nieuwe instandhoudingsmonster te vergelijken met het het goedgekeurd instandhoudingsmonster </w:t>
      </w:r>
      <w:r w:rsidRPr="00AF6D36">
        <w:rPr>
          <w:noProof/>
          <w:szCs w:val="20"/>
        </w:rPr>
        <w:t>op basis van de ontwikkelde GT-seq SNP-panels</w:t>
      </w:r>
      <w:r w:rsidR="00A52D2F" w:rsidRPr="00AF6D36">
        <w:rPr>
          <w:noProof/>
          <w:szCs w:val="20"/>
        </w:rPr>
        <w:t xml:space="preserve">. Vervolgens heeft er een verificatie in het veld plaats gevonden om te kijken of de resultaten met elkaar correleren. </w:t>
      </w:r>
    </w:p>
    <w:p w14:paraId="5BB748A9" w14:textId="77777777" w:rsidR="00A52D2F" w:rsidRPr="00AF6D36" w:rsidRDefault="00A52D2F" w:rsidP="003F1BCA">
      <w:pPr>
        <w:pStyle w:val="BasistekstNaktuinbouw"/>
        <w:jc w:val="both"/>
        <w:rPr>
          <w:noProof/>
          <w:szCs w:val="20"/>
        </w:rPr>
      </w:pPr>
    </w:p>
    <w:p w14:paraId="7835FABC" w14:textId="0B971CC5" w:rsidR="00A52D2F" w:rsidRPr="00AF6D36" w:rsidRDefault="00BD785A" w:rsidP="00A52D2F">
      <w:pPr>
        <w:pStyle w:val="BasistekstNaktuinbouw"/>
        <w:jc w:val="both"/>
        <w:rPr>
          <w:noProof/>
          <w:szCs w:val="20"/>
        </w:rPr>
      </w:pPr>
      <w:r w:rsidRPr="00AF6D36">
        <w:rPr>
          <w:noProof/>
          <w:szCs w:val="20"/>
        </w:rPr>
        <w:t>In</w:t>
      </w:r>
      <w:r w:rsidR="00A52D2F" w:rsidRPr="00AF6D36">
        <w:rPr>
          <w:noProof/>
          <w:szCs w:val="20"/>
        </w:rPr>
        <w:t xml:space="preserve"> tomaat </w:t>
      </w:r>
      <w:r w:rsidR="00161CA2" w:rsidRPr="00AF6D36">
        <w:rPr>
          <w:noProof/>
          <w:szCs w:val="20"/>
        </w:rPr>
        <w:t>(</w:t>
      </w:r>
      <w:r w:rsidR="00D66266" w:rsidRPr="00AF6D36">
        <w:rPr>
          <w:noProof/>
          <w:szCs w:val="20"/>
        </w:rPr>
        <w:t>383</w:t>
      </w:r>
      <w:r w:rsidR="00161CA2" w:rsidRPr="00AF6D36">
        <w:rPr>
          <w:noProof/>
          <w:szCs w:val="20"/>
        </w:rPr>
        <w:t>)</w:t>
      </w:r>
      <w:r w:rsidR="00D66266" w:rsidRPr="00AF6D36">
        <w:rPr>
          <w:noProof/>
          <w:szCs w:val="20"/>
        </w:rPr>
        <w:t xml:space="preserve"> </w:t>
      </w:r>
      <w:r w:rsidR="00A52D2F" w:rsidRPr="00AF6D36">
        <w:rPr>
          <w:noProof/>
          <w:szCs w:val="20"/>
        </w:rPr>
        <w:t xml:space="preserve">en in ui </w:t>
      </w:r>
      <w:r w:rsidR="00161CA2" w:rsidRPr="00AF6D36">
        <w:rPr>
          <w:noProof/>
          <w:szCs w:val="20"/>
        </w:rPr>
        <w:t>(</w:t>
      </w:r>
      <w:r w:rsidR="00CE7BA6" w:rsidRPr="00AF6D36">
        <w:rPr>
          <w:noProof/>
          <w:szCs w:val="20"/>
        </w:rPr>
        <w:t>11</w:t>
      </w:r>
      <w:r w:rsidR="00A52D2F" w:rsidRPr="00AF6D36">
        <w:rPr>
          <w:noProof/>
          <w:szCs w:val="20"/>
        </w:rPr>
        <w:t>9</w:t>
      </w:r>
      <w:r w:rsidR="00161CA2" w:rsidRPr="00AF6D36">
        <w:rPr>
          <w:noProof/>
          <w:szCs w:val="20"/>
        </w:rPr>
        <w:t>)</w:t>
      </w:r>
      <w:r w:rsidR="00A52D2F" w:rsidRPr="00AF6D36">
        <w:rPr>
          <w:noProof/>
          <w:szCs w:val="20"/>
        </w:rPr>
        <w:t xml:space="preserve"> </w:t>
      </w:r>
      <w:r w:rsidR="009A4F54" w:rsidRPr="00AF6D36">
        <w:rPr>
          <w:noProof/>
          <w:szCs w:val="20"/>
        </w:rPr>
        <w:t xml:space="preserve">zijn </w:t>
      </w:r>
      <w:r w:rsidR="00D66266" w:rsidRPr="00AF6D36">
        <w:rPr>
          <w:noProof/>
          <w:szCs w:val="20"/>
        </w:rPr>
        <w:t>nieuwe instandhoudingsmonsters met beide methoden ge</w:t>
      </w:r>
      <w:r w:rsidR="00A52D2F" w:rsidRPr="00AF6D36">
        <w:rPr>
          <w:noProof/>
          <w:szCs w:val="20"/>
        </w:rPr>
        <w:t xml:space="preserve">verifieerd </w:t>
      </w:r>
      <w:r w:rsidR="00D66266" w:rsidRPr="00AF6D36">
        <w:rPr>
          <w:noProof/>
          <w:szCs w:val="20"/>
        </w:rPr>
        <w:t>op rasechtheid.</w:t>
      </w:r>
      <w:r w:rsidR="00A52D2F" w:rsidRPr="00AF6D36">
        <w:rPr>
          <w:noProof/>
          <w:szCs w:val="20"/>
        </w:rPr>
        <w:t xml:space="preserve"> </w:t>
      </w:r>
      <w:r w:rsidR="009A4F54" w:rsidRPr="00AF6D36">
        <w:rPr>
          <w:noProof/>
          <w:szCs w:val="20"/>
        </w:rPr>
        <w:t xml:space="preserve">Dus zowel via een veldonderzoek als een moleculair onderzoek. </w:t>
      </w:r>
      <w:r w:rsidR="00A52D2F" w:rsidRPr="00AF6D36">
        <w:rPr>
          <w:noProof/>
          <w:szCs w:val="20"/>
        </w:rPr>
        <w:t xml:space="preserve">In </w:t>
      </w:r>
      <w:r w:rsidR="00237283" w:rsidRPr="00AF6D36">
        <w:rPr>
          <w:noProof/>
          <w:szCs w:val="20"/>
        </w:rPr>
        <w:t xml:space="preserve">beide gewassen zijn de resultaten </w:t>
      </w:r>
      <w:r w:rsidR="00A52D2F" w:rsidRPr="00AF6D36">
        <w:rPr>
          <w:noProof/>
          <w:szCs w:val="20"/>
        </w:rPr>
        <w:t>zeer positief</w:t>
      </w:r>
      <w:r w:rsidR="00237283" w:rsidRPr="00AF6D36">
        <w:rPr>
          <w:noProof/>
          <w:szCs w:val="20"/>
        </w:rPr>
        <w:t xml:space="preserve">. In tomaat komt </w:t>
      </w:r>
      <w:r w:rsidR="00A52D2F" w:rsidRPr="00AF6D36">
        <w:rPr>
          <w:noProof/>
          <w:szCs w:val="20"/>
        </w:rPr>
        <w:t>in 95% van de gevallen de DNA</w:t>
      </w:r>
      <w:r w:rsidR="00A52D2F" w:rsidRPr="00AF6D36">
        <w:rPr>
          <w:rFonts w:ascii="Cambria Math" w:hAnsi="Cambria Math" w:cs="Cambria Math"/>
          <w:noProof/>
          <w:szCs w:val="20"/>
        </w:rPr>
        <w:t>‑</w:t>
      </w:r>
      <w:r w:rsidR="00A52D2F" w:rsidRPr="00AF6D36">
        <w:rPr>
          <w:noProof/>
          <w:szCs w:val="20"/>
        </w:rPr>
        <w:t xml:space="preserve">conclusie over rasechtheid overeen met de beoordeling van rasechtheid op basis van morfologie. </w:t>
      </w:r>
      <w:r w:rsidR="00237283" w:rsidRPr="00AF6D36">
        <w:rPr>
          <w:noProof/>
          <w:szCs w:val="20"/>
        </w:rPr>
        <w:t xml:space="preserve">En in ui is dat 99%. </w:t>
      </w:r>
      <w:r w:rsidRPr="00AF6D36">
        <w:rPr>
          <w:noProof/>
          <w:szCs w:val="20"/>
        </w:rPr>
        <w:t xml:space="preserve"> </w:t>
      </w:r>
      <w:r w:rsidR="00A52D2F" w:rsidRPr="00AF6D36">
        <w:rPr>
          <w:noProof/>
          <w:szCs w:val="20"/>
        </w:rPr>
        <w:t>Er worden met deze methode worden geen rassen over het hoofd gezien die op morfologische basis duidelijk niet rasecht zijn</w:t>
      </w:r>
    </w:p>
    <w:p w14:paraId="03C7C326" w14:textId="77777777" w:rsidR="00A52D2F" w:rsidRPr="00AF6D36" w:rsidRDefault="00A52D2F" w:rsidP="00D66266">
      <w:pPr>
        <w:pStyle w:val="BasistekstNaktuinbouw"/>
        <w:jc w:val="both"/>
        <w:rPr>
          <w:noProof/>
          <w:szCs w:val="20"/>
        </w:rPr>
      </w:pPr>
    </w:p>
    <w:p w14:paraId="16423597" w14:textId="77777777" w:rsidR="00D66266" w:rsidRPr="00AF6D36" w:rsidRDefault="00D66266" w:rsidP="00D66266">
      <w:pPr>
        <w:pStyle w:val="BasistekstNaktuinbouw"/>
        <w:jc w:val="both"/>
        <w:rPr>
          <w:rFonts w:asciiTheme="minorHAnsi" w:hAnsiTheme="minorHAnsi" w:cstheme="minorHAnsi"/>
          <w:b/>
          <w:bCs/>
          <w:szCs w:val="20"/>
        </w:rPr>
      </w:pPr>
      <w:r w:rsidRPr="00AF6D36">
        <w:rPr>
          <w:rFonts w:asciiTheme="minorHAnsi" w:hAnsiTheme="minorHAnsi" w:cstheme="minorHAnsi"/>
          <w:b/>
          <w:bCs/>
          <w:szCs w:val="20"/>
        </w:rPr>
        <w:t>Knelpunten:</w:t>
      </w:r>
    </w:p>
    <w:p w14:paraId="050E9257" w14:textId="77777777" w:rsidR="00D66266" w:rsidRPr="00AF6D36" w:rsidRDefault="00D66266" w:rsidP="00D66266">
      <w:pPr>
        <w:pStyle w:val="BasistekstNaktuinbouw"/>
        <w:jc w:val="both"/>
        <w:rPr>
          <w:rFonts w:asciiTheme="minorHAnsi" w:hAnsiTheme="minorHAnsi" w:cstheme="minorHAnsi"/>
          <w:szCs w:val="20"/>
        </w:rPr>
      </w:pPr>
      <w:r w:rsidRPr="00AF6D36">
        <w:rPr>
          <w:rFonts w:asciiTheme="minorHAnsi" w:hAnsiTheme="minorHAnsi" w:cstheme="minorHAnsi"/>
          <w:szCs w:val="20"/>
        </w:rPr>
        <w:t>N.v.t.</w:t>
      </w:r>
    </w:p>
    <w:p w14:paraId="1B10B4BA" w14:textId="77777777" w:rsidR="00D66266" w:rsidRPr="00AF6D36" w:rsidRDefault="00D66266" w:rsidP="00D66266">
      <w:pPr>
        <w:pStyle w:val="BasistekstNaktuinbouw"/>
        <w:jc w:val="both"/>
        <w:rPr>
          <w:rFonts w:asciiTheme="minorHAnsi" w:hAnsiTheme="minorHAnsi" w:cstheme="minorHAnsi"/>
          <w:szCs w:val="20"/>
        </w:rPr>
      </w:pPr>
    </w:p>
    <w:p w14:paraId="6AF201FC" w14:textId="77777777" w:rsidR="00D66266" w:rsidRPr="00AF6D36" w:rsidRDefault="00D66266" w:rsidP="00D66266">
      <w:pPr>
        <w:pStyle w:val="BasistekstNaktuinbouw"/>
        <w:jc w:val="both"/>
        <w:rPr>
          <w:rFonts w:asciiTheme="minorHAnsi" w:hAnsiTheme="minorHAnsi" w:cstheme="minorHAnsi"/>
          <w:b/>
          <w:bCs/>
          <w:szCs w:val="20"/>
        </w:rPr>
      </w:pPr>
      <w:r w:rsidRPr="00AF6D36">
        <w:rPr>
          <w:rFonts w:asciiTheme="minorHAnsi" w:hAnsiTheme="minorHAnsi" w:cstheme="minorHAnsi"/>
          <w:b/>
          <w:bCs/>
          <w:szCs w:val="20"/>
        </w:rPr>
        <w:t>Strategische conclusie:</w:t>
      </w:r>
    </w:p>
    <w:p w14:paraId="430F96CC" w14:textId="4BE583F9" w:rsidR="00F64093" w:rsidRPr="00AF6D36" w:rsidRDefault="000205B6" w:rsidP="00237372">
      <w:pPr>
        <w:pStyle w:val="BasistekstNaktuinbouw"/>
        <w:jc w:val="both"/>
        <w:rPr>
          <w:noProof/>
          <w:szCs w:val="20"/>
        </w:rPr>
      </w:pPr>
      <w:r w:rsidRPr="00AF6D36">
        <w:rPr>
          <w:noProof/>
          <w:szCs w:val="20"/>
        </w:rPr>
        <w:t xml:space="preserve">Voor het </w:t>
      </w:r>
      <w:r w:rsidR="00F64093" w:rsidRPr="00AF6D36">
        <w:rPr>
          <w:noProof/>
          <w:szCs w:val="20"/>
        </w:rPr>
        <w:t>rasechtheid</w:t>
      </w:r>
      <w:r w:rsidRPr="00AF6D36">
        <w:rPr>
          <w:noProof/>
          <w:szCs w:val="20"/>
        </w:rPr>
        <w:t>onderzoek</w:t>
      </w:r>
      <w:r w:rsidR="00F64093" w:rsidRPr="00AF6D36">
        <w:rPr>
          <w:noProof/>
          <w:szCs w:val="20"/>
        </w:rPr>
        <w:t xml:space="preserve"> van nieuwe instandhoudingsmonsters van hybride rassen </w:t>
      </w:r>
      <w:r w:rsidR="00C82227" w:rsidRPr="00AF6D36">
        <w:rPr>
          <w:noProof/>
          <w:szCs w:val="20"/>
        </w:rPr>
        <w:t xml:space="preserve">wordt vanaf 2026 </w:t>
      </w:r>
      <w:r w:rsidR="00F64093" w:rsidRPr="00AF6D36">
        <w:rPr>
          <w:noProof/>
          <w:szCs w:val="20"/>
        </w:rPr>
        <w:t xml:space="preserve">gebruikt te maken van de GT-seq SNP -panels. De uniformiteit  wordt beoordeeld in </w:t>
      </w:r>
      <w:r w:rsidR="00C82227" w:rsidRPr="00AF6D36">
        <w:rPr>
          <w:noProof/>
          <w:szCs w:val="20"/>
        </w:rPr>
        <w:t>een veld</w:t>
      </w:r>
      <w:r w:rsidR="00F64093" w:rsidRPr="00AF6D36">
        <w:rPr>
          <w:noProof/>
          <w:szCs w:val="20"/>
        </w:rPr>
        <w:t>proe</w:t>
      </w:r>
      <w:r w:rsidR="00C82227" w:rsidRPr="00AF6D36">
        <w:rPr>
          <w:noProof/>
          <w:szCs w:val="20"/>
        </w:rPr>
        <w:t>f.</w:t>
      </w:r>
      <w:r w:rsidR="00F64093" w:rsidRPr="00AF6D36">
        <w:rPr>
          <w:noProof/>
          <w:szCs w:val="20"/>
        </w:rPr>
        <w:t xml:space="preserve"> Voor </w:t>
      </w:r>
      <w:r w:rsidRPr="00AF6D36">
        <w:rPr>
          <w:noProof/>
          <w:szCs w:val="20"/>
        </w:rPr>
        <w:t>o</w:t>
      </w:r>
      <w:r w:rsidR="00F64093" w:rsidRPr="00AF6D36">
        <w:rPr>
          <w:noProof/>
          <w:szCs w:val="20"/>
        </w:rPr>
        <w:t xml:space="preserve">pen </w:t>
      </w:r>
      <w:r w:rsidRPr="00AF6D36">
        <w:rPr>
          <w:noProof/>
          <w:szCs w:val="20"/>
        </w:rPr>
        <w:t xml:space="preserve">bestoven </w:t>
      </w:r>
      <w:r w:rsidR="00F64093" w:rsidRPr="00AF6D36">
        <w:rPr>
          <w:noProof/>
          <w:szCs w:val="20"/>
        </w:rPr>
        <w:t xml:space="preserve">rassen wordt nog wel een Goedgekeurd zaaizaad monster meegenomen. </w:t>
      </w:r>
    </w:p>
    <w:p w14:paraId="40A1BA90" w14:textId="77777777" w:rsidR="00F64093" w:rsidRPr="00AF6D36" w:rsidRDefault="00F64093" w:rsidP="00237372">
      <w:pPr>
        <w:pStyle w:val="BasistekstNaktuinbouw"/>
        <w:jc w:val="both"/>
        <w:rPr>
          <w:noProof/>
          <w:szCs w:val="20"/>
        </w:rPr>
      </w:pPr>
    </w:p>
    <w:p w14:paraId="7F6C1BDE" w14:textId="516F53E5" w:rsidR="00F64093" w:rsidRPr="00AF6D36" w:rsidRDefault="00F64093" w:rsidP="00237372">
      <w:pPr>
        <w:pStyle w:val="BasistekstNaktuinbouw"/>
        <w:jc w:val="both"/>
        <w:rPr>
          <w:noProof/>
          <w:szCs w:val="20"/>
        </w:rPr>
      </w:pPr>
      <w:r w:rsidRPr="00AF6D36">
        <w:rPr>
          <w:noProof/>
          <w:szCs w:val="20"/>
        </w:rPr>
        <w:t xml:space="preserve">Rassen waarbij twijfel bestaat op -basis </w:t>
      </w:r>
      <w:r w:rsidR="004821FC" w:rsidRPr="00AF6D36">
        <w:rPr>
          <w:noProof/>
          <w:szCs w:val="20"/>
        </w:rPr>
        <w:t>van DNA</w:t>
      </w:r>
      <w:r w:rsidRPr="00AF6D36">
        <w:rPr>
          <w:noProof/>
          <w:szCs w:val="20"/>
        </w:rPr>
        <w:t xml:space="preserve"> worden altijd beoordeeld in een veldproef.</w:t>
      </w:r>
    </w:p>
    <w:p w14:paraId="71E4637E" w14:textId="77777777" w:rsidR="00F64093" w:rsidRDefault="00F64093" w:rsidP="00237372">
      <w:pPr>
        <w:pStyle w:val="BasistekstNaktuinbouw"/>
        <w:jc w:val="both"/>
        <w:rPr>
          <w:noProof/>
          <w:szCs w:val="20"/>
          <w:highlight w:val="yellow"/>
        </w:rPr>
      </w:pPr>
    </w:p>
    <w:p w14:paraId="0E859A8D" w14:textId="77777777" w:rsidR="002E6629" w:rsidRPr="00A52668" w:rsidRDefault="002E6629" w:rsidP="000141DD">
      <w:pPr>
        <w:rPr>
          <w:rFonts w:cs="Arial"/>
          <w:b/>
          <w:bCs/>
          <w:color w:val="0070C0"/>
          <w:szCs w:val="20"/>
        </w:rPr>
      </w:pPr>
    </w:p>
    <w:p w14:paraId="6B8A324F" w14:textId="77777777" w:rsidR="002E6629" w:rsidRPr="00A52668" w:rsidRDefault="002E6629" w:rsidP="000141DD">
      <w:pPr>
        <w:rPr>
          <w:rFonts w:cs="Arial"/>
          <w:b/>
          <w:bCs/>
          <w:color w:val="0070C0"/>
          <w:szCs w:val="20"/>
        </w:rPr>
      </w:pPr>
    </w:p>
    <w:p w14:paraId="6578E5B4" w14:textId="77777777" w:rsidR="002E6629" w:rsidRPr="00A52668" w:rsidRDefault="002E6629">
      <w:pPr>
        <w:rPr>
          <w:rFonts w:cs="Arial"/>
          <w:b/>
          <w:bCs/>
          <w:color w:val="0070C0"/>
          <w:szCs w:val="20"/>
        </w:rPr>
      </w:pPr>
      <w:r w:rsidRPr="00A52668">
        <w:rPr>
          <w:rFonts w:cs="Arial"/>
          <w:b/>
          <w:bCs/>
          <w:color w:val="0070C0"/>
          <w:szCs w:val="20"/>
        </w:rPr>
        <w:br w:type="page"/>
      </w:r>
    </w:p>
    <w:p w14:paraId="1CC27301" w14:textId="3FD99123" w:rsidR="000B3FEA" w:rsidRPr="00A84F5D" w:rsidRDefault="000B3FEA" w:rsidP="000B3FEA">
      <w:pPr>
        <w:pStyle w:val="KOPprojectGTA"/>
        <w:rPr>
          <w:i w:val="0"/>
          <w:iCs w:val="0"/>
          <w:szCs w:val="20"/>
          <w:lang w:val="en-US"/>
        </w:rPr>
      </w:pPr>
      <w:r w:rsidRPr="00A84F5D">
        <w:rPr>
          <w:i w:val="0"/>
          <w:iCs w:val="0"/>
          <w:szCs w:val="20"/>
          <w:lang w:val="en-US"/>
        </w:rPr>
        <w:t>2025-08</w:t>
      </w:r>
      <w:r w:rsidR="008310AC" w:rsidRPr="00A84F5D">
        <w:rPr>
          <w:i w:val="0"/>
          <w:iCs w:val="0"/>
          <w:szCs w:val="20"/>
          <w:lang w:val="en-US"/>
        </w:rPr>
        <w:t>a</w:t>
      </w:r>
      <w:r w:rsidRPr="00A84F5D">
        <w:rPr>
          <w:i w:val="0"/>
          <w:iCs w:val="0"/>
          <w:szCs w:val="20"/>
          <w:lang w:val="en-US"/>
        </w:rPr>
        <w:t xml:space="preserve"> Marker development for fusarium (FOC1) in brassica</w:t>
      </w:r>
    </w:p>
    <w:p w14:paraId="3A76A54E" w14:textId="77777777" w:rsidR="00E33A67" w:rsidRDefault="00E33A67" w:rsidP="00E33A67">
      <w:pPr>
        <w:rPr>
          <w:rFonts w:cs="Arial"/>
          <w:b/>
          <w:bCs/>
          <w:noProof w:val="0"/>
          <w:szCs w:val="20"/>
          <w:lang w:val="en-US"/>
        </w:rPr>
      </w:pPr>
    </w:p>
    <w:p w14:paraId="065CA31B" w14:textId="5A24379F" w:rsidR="00E33A67" w:rsidRPr="00E33A67" w:rsidRDefault="00E33A67" w:rsidP="00E33A67">
      <w:pPr>
        <w:rPr>
          <w:rFonts w:cs="Arial"/>
          <w:noProof w:val="0"/>
          <w:szCs w:val="20"/>
          <w:lang w:val="en-US"/>
        </w:rPr>
      </w:pPr>
      <w:r w:rsidRPr="00E33A67">
        <w:rPr>
          <w:rFonts w:cs="Arial"/>
          <w:b/>
          <w:bCs/>
          <w:noProof w:val="0"/>
          <w:szCs w:val="20"/>
          <w:lang w:val="en-US"/>
        </w:rPr>
        <w:t>Operational conclusions</w:t>
      </w:r>
      <w:r w:rsidRPr="00E33A67">
        <w:rPr>
          <w:rFonts w:cs="Arial"/>
          <w:noProof w:val="0"/>
          <w:szCs w:val="20"/>
          <w:lang w:val="en-US"/>
        </w:rPr>
        <w:t xml:space="preserve">: </w:t>
      </w:r>
    </w:p>
    <w:p w14:paraId="69EB1F19" w14:textId="7F3223A4" w:rsidR="00E33A67" w:rsidRDefault="006D403D" w:rsidP="00E33A67">
      <w:pPr>
        <w:rPr>
          <w:rFonts w:cs="Arial"/>
          <w:noProof w:val="0"/>
          <w:szCs w:val="20"/>
          <w:lang w:val="en-US"/>
        </w:rPr>
      </w:pPr>
      <w:r>
        <w:rPr>
          <w:rFonts w:cs="Arial"/>
          <w:noProof w:val="0"/>
          <w:szCs w:val="20"/>
          <w:lang w:val="en-US"/>
        </w:rPr>
        <w:t>The project is performed conform project plan and finalized.</w:t>
      </w:r>
    </w:p>
    <w:p w14:paraId="68105C20" w14:textId="77777777" w:rsidR="006D403D" w:rsidRPr="00E33A67" w:rsidRDefault="006D403D" w:rsidP="006D403D">
      <w:pPr>
        <w:pStyle w:val="BasistekstNaktuinbouw"/>
        <w:rPr>
          <w:lang w:val="en-US"/>
        </w:rPr>
      </w:pPr>
    </w:p>
    <w:p w14:paraId="7C14F552" w14:textId="77777777" w:rsidR="00E33A67" w:rsidRPr="00E33A67" w:rsidRDefault="00E33A67" w:rsidP="00E33A67">
      <w:pPr>
        <w:rPr>
          <w:rFonts w:cs="Arial"/>
          <w:noProof w:val="0"/>
          <w:szCs w:val="20"/>
          <w:lang w:val="en-US"/>
        </w:rPr>
      </w:pPr>
      <w:r w:rsidRPr="00E33A67">
        <w:rPr>
          <w:rFonts w:cs="Arial"/>
          <w:b/>
          <w:bCs/>
          <w:noProof w:val="0"/>
          <w:szCs w:val="20"/>
          <w:lang w:val="en-US"/>
        </w:rPr>
        <w:t>Purpose</w:t>
      </w:r>
      <w:r w:rsidRPr="00E33A67">
        <w:rPr>
          <w:rFonts w:cs="Arial"/>
          <w:noProof w:val="0"/>
          <w:szCs w:val="20"/>
          <w:lang w:val="en-US"/>
        </w:rPr>
        <w:t xml:space="preserve">: </w:t>
      </w:r>
    </w:p>
    <w:p w14:paraId="29B54C00" w14:textId="77777777" w:rsidR="00ED66FC" w:rsidRDefault="00E33A67" w:rsidP="00E33A67">
      <w:pPr>
        <w:jc w:val="both"/>
        <w:rPr>
          <w:rFonts w:cs="Arial"/>
          <w:noProof w:val="0"/>
          <w:color w:val="111111"/>
          <w:szCs w:val="20"/>
          <w:lang w:val="en-US"/>
        </w:rPr>
      </w:pPr>
      <w:r w:rsidRPr="00E33A67">
        <w:rPr>
          <w:rFonts w:cs="Arial"/>
          <w:noProof w:val="0"/>
          <w:color w:val="111111"/>
          <w:szCs w:val="20"/>
          <w:lang w:val="en-US"/>
        </w:rPr>
        <w:t>The aim of this project is</w:t>
      </w:r>
      <w:r w:rsidR="00ED66FC">
        <w:rPr>
          <w:rFonts w:cs="Arial"/>
          <w:noProof w:val="0"/>
          <w:color w:val="111111"/>
          <w:szCs w:val="20"/>
          <w:lang w:val="en-US"/>
        </w:rPr>
        <w:t>:</w:t>
      </w:r>
    </w:p>
    <w:p w14:paraId="63FCC545" w14:textId="77777777" w:rsidR="00B968A9" w:rsidRDefault="00ED66FC" w:rsidP="00E33A67">
      <w:pPr>
        <w:jc w:val="both"/>
        <w:rPr>
          <w:rFonts w:cs="Arial"/>
          <w:noProof w:val="0"/>
          <w:color w:val="111111"/>
          <w:szCs w:val="20"/>
          <w:lang w:val="en-US"/>
        </w:rPr>
      </w:pPr>
      <w:r>
        <w:rPr>
          <w:rFonts w:cs="Arial"/>
          <w:noProof w:val="0"/>
          <w:color w:val="111111"/>
          <w:szCs w:val="20"/>
          <w:lang w:val="en-US"/>
        </w:rPr>
        <w:t>-</w:t>
      </w:r>
      <w:r w:rsidR="00E33A67" w:rsidRPr="00E33A67">
        <w:rPr>
          <w:rFonts w:cs="Arial"/>
          <w:noProof w:val="0"/>
          <w:color w:val="111111"/>
          <w:szCs w:val="20"/>
          <w:lang w:val="en-US"/>
        </w:rPr>
        <w:t xml:space="preserve"> to develop a TaqMan marker targeting the FOC1 gene</w:t>
      </w:r>
    </w:p>
    <w:p w14:paraId="1B497E6A" w14:textId="350D8D91" w:rsidR="00ED66FC" w:rsidRDefault="00ED66FC" w:rsidP="00E33A67">
      <w:pPr>
        <w:jc w:val="both"/>
        <w:rPr>
          <w:rFonts w:cs="Arial"/>
          <w:noProof w:val="0"/>
          <w:color w:val="111111"/>
          <w:szCs w:val="20"/>
          <w:lang w:val="en-US"/>
        </w:rPr>
      </w:pPr>
      <w:r>
        <w:rPr>
          <w:rFonts w:cs="Arial"/>
          <w:noProof w:val="0"/>
          <w:color w:val="111111"/>
          <w:szCs w:val="20"/>
          <w:lang w:val="en-US"/>
        </w:rPr>
        <w:t>-</w:t>
      </w:r>
      <w:r w:rsidR="00066193">
        <w:rPr>
          <w:rFonts w:cs="Arial"/>
          <w:noProof w:val="0"/>
          <w:color w:val="111111"/>
          <w:szCs w:val="20"/>
          <w:lang w:val="en-US"/>
        </w:rPr>
        <w:t xml:space="preserve"> to determine the correlation with the bioassay and </w:t>
      </w:r>
    </w:p>
    <w:p w14:paraId="58BB642B" w14:textId="36F26A3C" w:rsidR="00066193" w:rsidRDefault="00ED66FC" w:rsidP="00E33A67">
      <w:pPr>
        <w:jc w:val="both"/>
        <w:rPr>
          <w:rFonts w:cs="Arial"/>
          <w:noProof w:val="0"/>
          <w:color w:val="111111"/>
          <w:szCs w:val="20"/>
          <w:lang w:val="en-US"/>
        </w:rPr>
      </w:pPr>
      <w:r>
        <w:rPr>
          <w:rFonts w:cs="Arial"/>
          <w:noProof w:val="0"/>
          <w:color w:val="111111"/>
          <w:szCs w:val="20"/>
          <w:lang w:val="en-US"/>
        </w:rPr>
        <w:t xml:space="preserve">- </w:t>
      </w:r>
      <w:r w:rsidR="00066193">
        <w:rPr>
          <w:rFonts w:cs="Arial"/>
          <w:noProof w:val="0"/>
          <w:color w:val="111111"/>
          <w:szCs w:val="20"/>
          <w:lang w:val="en-US"/>
        </w:rPr>
        <w:t>to validate the developed markers</w:t>
      </w:r>
    </w:p>
    <w:p w14:paraId="60E4AE2E" w14:textId="77777777" w:rsidR="00E33A67" w:rsidRPr="00E33A67" w:rsidRDefault="00E33A67" w:rsidP="00E33A67">
      <w:pPr>
        <w:rPr>
          <w:rFonts w:cs="Arial"/>
          <w:noProof w:val="0"/>
          <w:szCs w:val="20"/>
          <w:lang w:val="en-US"/>
        </w:rPr>
      </w:pPr>
    </w:p>
    <w:p w14:paraId="3FFAFBD1" w14:textId="77777777" w:rsidR="00E33A67" w:rsidRPr="00E33A67" w:rsidRDefault="00E33A67" w:rsidP="00E33A67">
      <w:pPr>
        <w:rPr>
          <w:rFonts w:cs="Arial"/>
          <w:noProof w:val="0"/>
          <w:szCs w:val="20"/>
          <w:lang w:val="en-US"/>
        </w:rPr>
      </w:pPr>
      <w:r w:rsidRPr="00E33A67">
        <w:rPr>
          <w:rFonts w:cs="Arial"/>
          <w:b/>
          <w:bCs/>
          <w:noProof w:val="0"/>
          <w:szCs w:val="20"/>
          <w:lang w:val="en-US"/>
        </w:rPr>
        <w:t>Progress</w:t>
      </w:r>
      <w:r w:rsidRPr="00E33A67">
        <w:rPr>
          <w:rFonts w:cs="Arial"/>
          <w:noProof w:val="0"/>
          <w:szCs w:val="20"/>
          <w:lang w:val="en-US"/>
        </w:rPr>
        <w:t xml:space="preserve">: </w:t>
      </w:r>
    </w:p>
    <w:p w14:paraId="1A9B6A5A" w14:textId="7328E0D9" w:rsidR="00E33A67" w:rsidRDefault="00E33A67" w:rsidP="00E33A67">
      <w:pPr>
        <w:jc w:val="both"/>
        <w:rPr>
          <w:rFonts w:cs="Arial"/>
          <w:noProof w:val="0"/>
          <w:szCs w:val="20"/>
          <w:lang w:val="en-US"/>
        </w:rPr>
      </w:pPr>
      <w:r w:rsidRPr="00E33A67">
        <w:rPr>
          <w:rFonts w:cs="Arial"/>
          <w:noProof w:val="0"/>
          <w:szCs w:val="20"/>
          <w:lang w:val="en-US"/>
        </w:rPr>
        <w:t xml:space="preserve">Two SNPs were selected for marker development, based on the paper of </w:t>
      </w:r>
      <w:proofErr w:type="spellStart"/>
      <w:r w:rsidRPr="00E33A67">
        <w:rPr>
          <w:rFonts w:cs="Arial"/>
          <w:noProof w:val="0"/>
          <w:szCs w:val="20"/>
          <w:lang w:val="en-US"/>
        </w:rPr>
        <w:t>Lv</w:t>
      </w:r>
      <w:proofErr w:type="spellEnd"/>
      <w:r w:rsidRPr="00E33A67">
        <w:rPr>
          <w:rFonts w:cs="Arial"/>
          <w:noProof w:val="0"/>
          <w:szCs w:val="20"/>
          <w:lang w:val="en-US"/>
        </w:rPr>
        <w:t xml:space="preserve"> et al., 2014. </w:t>
      </w:r>
    </w:p>
    <w:p w14:paraId="0EC9C9D0" w14:textId="77777777" w:rsidR="006D403D" w:rsidRDefault="006D403D" w:rsidP="006D403D">
      <w:pPr>
        <w:pStyle w:val="BasistekstNaktuinbouw"/>
        <w:rPr>
          <w:lang w:val="en-US"/>
        </w:rPr>
      </w:pPr>
    </w:p>
    <w:p w14:paraId="13F41412" w14:textId="4F0D58B4" w:rsidR="00ED66FC" w:rsidRPr="00B968A9" w:rsidRDefault="006D403D" w:rsidP="00B968A9">
      <w:pPr>
        <w:jc w:val="both"/>
        <w:rPr>
          <w:rFonts w:cs="Arial"/>
          <w:noProof w:val="0"/>
          <w:szCs w:val="20"/>
          <w:lang w:val="en-US"/>
        </w:rPr>
      </w:pPr>
      <w:r w:rsidRPr="00E33A67">
        <w:rPr>
          <w:rFonts w:cs="Arial"/>
          <w:noProof w:val="0"/>
          <w:szCs w:val="20"/>
          <w:lang w:val="en-US"/>
        </w:rPr>
        <w:t>Primer sets for both SNPs have been successfully developed</w:t>
      </w:r>
      <w:r>
        <w:rPr>
          <w:rFonts w:cs="Arial"/>
          <w:noProof w:val="0"/>
          <w:szCs w:val="20"/>
          <w:lang w:val="en-US"/>
        </w:rPr>
        <w:t xml:space="preserve"> and</w:t>
      </w:r>
      <w:r w:rsidRPr="00E33A67">
        <w:rPr>
          <w:rFonts w:cs="Arial"/>
          <w:noProof w:val="0"/>
          <w:szCs w:val="20"/>
          <w:lang w:val="en-US"/>
        </w:rPr>
        <w:t xml:space="preserve"> validat</w:t>
      </w:r>
      <w:r>
        <w:rPr>
          <w:rFonts w:cs="Arial"/>
          <w:noProof w:val="0"/>
          <w:szCs w:val="20"/>
          <w:lang w:val="en-US"/>
        </w:rPr>
        <w:t>ed</w:t>
      </w:r>
      <w:r w:rsidR="00B968A9">
        <w:rPr>
          <w:rFonts w:cs="Arial"/>
          <w:noProof w:val="0"/>
          <w:szCs w:val="20"/>
          <w:lang w:val="en-US"/>
        </w:rPr>
        <w:t xml:space="preserve"> to </w:t>
      </w:r>
      <w:r w:rsidR="00ED66FC" w:rsidRPr="00ED66FC">
        <w:rPr>
          <w:lang w:val="en-US"/>
        </w:rPr>
        <w:t>perform in a multiplex PCR. For the validation of the multiplex PCR the applications between 2019 and 2025 of white cabbage, red cabbage and savoy cabbage (in total 176 varieties) were tested</w:t>
      </w:r>
      <w:r w:rsidR="00B968A9">
        <w:rPr>
          <w:lang w:val="en-US"/>
        </w:rPr>
        <w:t xml:space="preserve">, </w:t>
      </w:r>
      <w:r w:rsidR="00B968A9" w:rsidRPr="00ED66FC">
        <w:rPr>
          <w:noProof w:val="0"/>
          <w:lang w:val="en-GB"/>
        </w:rPr>
        <w:t>showing 100% correlation compared to information on the TQ, or bioassay results.</w:t>
      </w:r>
    </w:p>
    <w:p w14:paraId="493397D5" w14:textId="77777777" w:rsidR="00ED66FC" w:rsidRDefault="00ED66FC" w:rsidP="006D403D">
      <w:pPr>
        <w:pStyle w:val="BasistekstNaktuinbouw"/>
        <w:rPr>
          <w:lang w:val="en-US"/>
        </w:rPr>
      </w:pPr>
    </w:p>
    <w:p w14:paraId="562F1190" w14:textId="7725F306" w:rsidR="00ED66FC" w:rsidRDefault="00ED66FC" w:rsidP="006D403D">
      <w:pPr>
        <w:pStyle w:val="BasistekstNaktuinbouw"/>
        <w:rPr>
          <w:lang w:val="en-US"/>
        </w:rPr>
      </w:pPr>
      <w:r w:rsidRPr="00ED66FC">
        <w:rPr>
          <w:lang w:val="en-US"/>
        </w:rPr>
        <w:t xml:space="preserve">The protocol was validated by a second person by testing several varieties, leading to the same results as found the </w:t>
      </w:r>
      <w:r w:rsidR="00B968A9" w:rsidRPr="00ED66FC">
        <w:rPr>
          <w:lang w:val="en-US"/>
        </w:rPr>
        <w:t>first-time</w:t>
      </w:r>
      <w:r w:rsidRPr="00ED66FC">
        <w:rPr>
          <w:lang w:val="en-US"/>
        </w:rPr>
        <w:t xml:space="preserve"> testing.</w:t>
      </w:r>
    </w:p>
    <w:p w14:paraId="22C4078E" w14:textId="77777777" w:rsidR="0027354E" w:rsidRDefault="0027354E" w:rsidP="0027354E">
      <w:pPr>
        <w:rPr>
          <w:rFonts w:cs="Arial"/>
          <w:b/>
          <w:bCs/>
          <w:noProof w:val="0"/>
          <w:szCs w:val="20"/>
          <w:lang w:val="en-US"/>
        </w:rPr>
      </w:pPr>
    </w:p>
    <w:p w14:paraId="65B1DAC7" w14:textId="1FD75426" w:rsidR="0027354E" w:rsidRPr="00E33A67" w:rsidRDefault="0027354E" w:rsidP="0027354E">
      <w:pPr>
        <w:rPr>
          <w:rFonts w:cs="Arial"/>
          <w:noProof w:val="0"/>
          <w:szCs w:val="20"/>
          <w:lang w:val="en-US"/>
        </w:rPr>
      </w:pPr>
      <w:r w:rsidRPr="00E33A67">
        <w:rPr>
          <w:rFonts w:cs="Arial"/>
          <w:b/>
          <w:bCs/>
          <w:noProof w:val="0"/>
          <w:szCs w:val="20"/>
          <w:lang w:val="en-US"/>
        </w:rPr>
        <w:t>Bottlenecks</w:t>
      </w:r>
      <w:r w:rsidRPr="00E33A67">
        <w:rPr>
          <w:rFonts w:cs="Arial"/>
          <w:noProof w:val="0"/>
          <w:szCs w:val="20"/>
          <w:lang w:val="en-US"/>
        </w:rPr>
        <w:t>:</w:t>
      </w:r>
    </w:p>
    <w:p w14:paraId="10613899" w14:textId="77777777" w:rsidR="00FA280B" w:rsidRPr="00ED66FC" w:rsidRDefault="00FA280B" w:rsidP="00FA280B">
      <w:pPr>
        <w:rPr>
          <w:noProof w:val="0"/>
          <w:lang w:val="en-GB"/>
        </w:rPr>
      </w:pPr>
      <w:r w:rsidRPr="00ED66FC">
        <w:rPr>
          <w:noProof w:val="0"/>
          <w:lang w:val="en-GB"/>
        </w:rPr>
        <w:t>With the current test, it cannot be determined on which allele the detected mutations are located. If both mutations are present on the same locus, the resulting phenotype could be resistant rather than susceptible, because an intact dominant gene would still be present on the other chromosome. This possibility is noted in the protocol; however, such a haplotype has not yet been observed.</w:t>
      </w:r>
    </w:p>
    <w:p w14:paraId="7CC507D1" w14:textId="77777777" w:rsidR="00FA280B" w:rsidRPr="00ED66FC" w:rsidRDefault="00FA280B" w:rsidP="00FA280B">
      <w:pPr>
        <w:rPr>
          <w:noProof w:val="0"/>
          <w:lang w:val="en-GB"/>
        </w:rPr>
      </w:pPr>
    </w:p>
    <w:p w14:paraId="2DC9E3A6" w14:textId="352F218F" w:rsidR="00FA280B" w:rsidRDefault="00FA280B" w:rsidP="00FA280B">
      <w:pPr>
        <w:rPr>
          <w:noProof w:val="0"/>
          <w:lang w:val="en-GB"/>
        </w:rPr>
      </w:pPr>
      <w:r w:rsidRPr="00ED66FC">
        <w:rPr>
          <w:noProof w:val="0"/>
          <w:lang w:val="en-GB"/>
        </w:rPr>
        <w:t>In the article of Sato et al. 2019, an additional susceptible allele was described. This allele does not have the 1bp insertion or the 10 bp deletion. This allele has a single mismatch within the 10bp resistance probe binding site. This can lead to two possible outcomes: Firstly, the probe fails to bind, causing no signal in homozygous varieties. Secondly, the probe binds although with less efficiency. This would cause a resistant call on a susceptible cultivar. The extend of the presence of this allele in commercial cultivars is unknown</w:t>
      </w:r>
      <w:r>
        <w:rPr>
          <w:noProof w:val="0"/>
          <w:lang w:val="en-GB"/>
        </w:rPr>
        <w:t>.</w:t>
      </w:r>
    </w:p>
    <w:p w14:paraId="2008FDFA" w14:textId="77777777" w:rsidR="0027354E" w:rsidRPr="00E33A67" w:rsidRDefault="0027354E" w:rsidP="0027354E">
      <w:pPr>
        <w:rPr>
          <w:rFonts w:cs="Arial"/>
          <w:noProof w:val="0"/>
          <w:szCs w:val="20"/>
          <w:lang w:val="en-US"/>
        </w:rPr>
      </w:pPr>
      <w:r w:rsidRPr="00E33A67">
        <w:rPr>
          <w:rFonts w:cs="Arial"/>
          <w:noProof w:val="0"/>
          <w:szCs w:val="20"/>
          <w:lang w:val="en-US"/>
        </w:rPr>
        <w:t xml:space="preserve"> </w:t>
      </w:r>
    </w:p>
    <w:p w14:paraId="14042355" w14:textId="77777777" w:rsidR="0027354E" w:rsidRPr="00E33A67" w:rsidRDefault="0027354E" w:rsidP="0027354E">
      <w:pPr>
        <w:rPr>
          <w:rFonts w:cs="Arial"/>
          <w:b/>
          <w:bCs/>
          <w:noProof w:val="0"/>
          <w:szCs w:val="20"/>
          <w:lang w:val="en-US"/>
        </w:rPr>
      </w:pPr>
      <w:r w:rsidRPr="00E33A67">
        <w:rPr>
          <w:rFonts w:cs="Arial"/>
          <w:b/>
          <w:bCs/>
          <w:noProof w:val="0"/>
          <w:szCs w:val="20"/>
          <w:lang w:val="en-US"/>
        </w:rPr>
        <w:t xml:space="preserve">Strategic conclusion: </w:t>
      </w:r>
    </w:p>
    <w:p w14:paraId="3C0614EF" w14:textId="3579FCEB" w:rsidR="00FA280B" w:rsidRPr="00E33A67" w:rsidRDefault="00FA280B" w:rsidP="00FA280B">
      <w:pPr>
        <w:jc w:val="both"/>
        <w:rPr>
          <w:rFonts w:cs="Arial"/>
          <w:noProof w:val="0"/>
          <w:color w:val="111111"/>
          <w:szCs w:val="20"/>
          <w:lang w:val="en-US"/>
        </w:rPr>
      </w:pPr>
      <w:r w:rsidRPr="00AF6D36">
        <w:rPr>
          <w:rFonts w:cs="Arial"/>
          <w:noProof w:val="0"/>
          <w:color w:val="111111"/>
          <w:szCs w:val="20"/>
          <w:lang w:val="en-US"/>
        </w:rPr>
        <w:t xml:space="preserve">The markers will be used in DUS testing and allow an early check of </w:t>
      </w:r>
      <w:r w:rsidR="00D271DA" w:rsidRPr="00AF6D36">
        <w:rPr>
          <w:rFonts w:cs="Arial"/>
          <w:noProof w:val="0"/>
          <w:color w:val="111111"/>
          <w:szCs w:val="20"/>
          <w:lang w:val="en-US"/>
        </w:rPr>
        <w:t xml:space="preserve"> the TQ characteristics of</w:t>
      </w:r>
      <w:r w:rsidR="001D5A09" w:rsidRPr="00AF6D36">
        <w:rPr>
          <w:rFonts w:cs="Arial"/>
          <w:noProof w:val="0"/>
          <w:color w:val="111111"/>
          <w:szCs w:val="20"/>
          <w:lang w:val="en-US"/>
        </w:rPr>
        <w:t xml:space="preserve"> </w:t>
      </w:r>
      <w:r w:rsidR="00470FCF" w:rsidRPr="00AF6D36">
        <w:rPr>
          <w:rFonts w:cs="Arial"/>
          <w:noProof w:val="0"/>
          <w:color w:val="111111"/>
          <w:szCs w:val="20"/>
          <w:lang w:val="en-US"/>
        </w:rPr>
        <w:t>application</w:t>
      </w:r>
      <w:r w:rsidR="008F7D75" w:rsidRPr="00AF6D36">
        <w:rPr>
          <w:rFonts w:cs="Arial"/>
          <w:noProof w:val="0"/>
          <w:color w:val="111111"/>
          <w:szCs w:val="20"/>
          <w:lang w:val="en-US"/>
        </w:rPr>
        <w:t>s</w:t>
      </w:r>
      <w:r w:rsidRPr="00AF6D36">
        <w:rPr>
          <w:rFonts w:cs="Arial"/>
          <w:noProof w:val="0"/>
          <w:color w:val="111111"/>
          <w:szCs w:val="20"/>
          <w:lang w:val="en-US"/>
        </w:rPr>
        <w:t xml:space="preserve">, </w:t>
      </w:r>
      <w:proofErr w:type="gramStart"/>
      <w:r w:rsidRPr="00AF6D36">
        <w:rPr>
          <w:rFonts w:cs="Arial"/>
          <w:noProof w:val="0"/>
          <w:color w:val="111111"/>
          <w:szCs w:val="20"/>
          <w:lang w:val="en-US"/>
        </w:rPr>
        <w:t>allowing</w:t>
      </w:r>
      <w:proofErr w:type="gramEnd"/>
      <w:r w:rsidRPr="00AF6D36">
        <w:rPr>
          <w:rFonts w:cs="Arial"/>
          <w:noProof w:val="0"/>
          <w:color w:val="111111"/>
          <w:szCs w:val="20"/>
          <w:lang w:val="en-US"/>
        </w:rPr>
        <w:t xml:space="preserve"> </w:t>
      </w:r>
      <w:r w:rsidR="008F7D75" w:rsidRPr="00AF6D36">
        <w:rPr>
          <w:rFonts w:cs="Arial"/>
          <w:noProof w:val="0"/>
          <w:color w:val="111111"/>
          <w:szCs w:val="20"/>
          <w:lang w:val="en-US"/>
        </w:rPr>
        <w:t xml:space="preserve">to start </w:t>
      </w:r>
      <w:r w:rsidRPr="00AF6D36">
        <w:rPr>
          <w:rFonts w:cs="Arial"/>
          <w:noProof w:val="0"/>
          <w:color w:val="111111"/>
          <w:szCs w:val="20"/>
          <w:lang w:val="en-US"/>
        </w:rPr>
        <w:t>trials with accurate data and with similar varieties</w:t>
      </w:r>
      <w:r w:rsidR="00304DB3" w:rsidRPr="00AF6D36">
        <w:rPr>
          <w:rFonts w:cs="Arial"/>
          <w:noProof w:val="0"/>
          <w:color w:val="111111"/>
          <w:szCs w:val="20"/>
          <w:lang w:val="en-US"/>
        </w:rPr>
        <w:t xml:space="preserve"> selected </w:t>
      </w:r>
      <w:proofErr w:type="gramStart"/>
      <w:r w:rsidR="00304DB3" w:rsidRPr="00AF6D36">
        <w:rPr>
          <w:rFonts w:cs="Arial"/>
          <w:noProof w:val="0"/>
          <w:color w:val="111111"/>
          <w:szCs w:val="20"/>
          <w:lang w:val="en-US"/>
        </w:rPr>
        <w:t>on the basis of</w:t>
      </w:r>
      <w:proofErr w:type="gramEnd"/>
      <w:r w:rsidR="00304DB3" w:rsidRPr="00AF6D36">
        <w:rPr>
          <w:rFonts w:cs="Arial"/>
          <w:noProof w:val="0"/>
          <w:color w:val="111111"/>
          <w:szCs w:val="20"/>
          <w:lang w:val="en-US"/>
        </w:rPr>
        <w:t xml:space="preserve"> correct and controlled information</w:t>
      </w:r>
      <w:r w:rsidRPr="00AF6D36">
        <w:rPr>
          <w:rFonts w:cs="Arial"/>
          <w:noProof w:val="0"/>
          <w:color w:val="111111"/>
          <w:szCs w:val="20"/>
          <w:lang w:val="en-US"/>
        </w:rPr>
        <w:t>.</w:t>
      </w:r>
    </w:p>
    <w:p w14:paraId="25EBE4B6" w14:textId="77777777" w:rsidR="0027354E" w:rsidRPr="00E33A67" w:rsidRDefault="0027354E" w:rsidP="00ED66FC">
      <w:pPr>
        <w:pStyle w:val="BasistekstNaktuinbouw"/>
        <w:rPr>
          <w:lang w:val="en-GB" w:eastAsia="en-US"/>
        </w:rPr>
      </w:pPr>
    </w:p>
    <w:bookmarkEnd w:id="3"/>
    <w:p w14:paraId="57DD4177" w14:textId="77777777" w:rsidR="00E33A67" w:rsidRPr="00E33A67" w:rsidRDefault="00E33A67" w:rsidP="00E33A67">
      <w:pPr>
        <w:rPr>
          <w:rFonts w:cs="Arial"/>
          <w:noProof w:val="0"/>
          <w:szCs w:val="20"/>
          <w:lang w:val="en-US"/>
        </w:rPr>
      </w:pPr>
    </w:p>
    <w:sectPr w:rsidR="00E33A67" w:rsidRPr="00E33A67" w:rsidSect="007671C9">
      <w:headerReference w:type="default" r:id="rId10"/>
      <w:footerReference w:type="default" r:id="rId11"/>
      <w:type w:val="continuous"/>
      <w:pgSz w:w="11906" w:h="16838" w:code="9"/>
      <w:pgMar w:top="1418" w:right="1134" w:bottom="124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B5A0" w14:textId="77777777" w:rsidR="00B96172" w:rsidRPr="00A52668" w:rsidRDefault="00B96172" w:rsidP="00B467A6">
      <w:pPr>
        <w:pStyle w:val="Voettekst"/>
        <w:rPr>
          <w:noProof/>
        </w:rPr>
      </w:pPr>
    </w:p>
  </w:endnote>
  <w:endnote w:type="continuationSeparator" w:id="0">
    <w:p w14:paraId="3C3B284B" w14:textId="77777777" w:rsidR="00B96172" w:rsidRPr="00A52668" w:rsidRDefault="00B96172" w:rsidP="00B467A6">
      <w:pPr>
        <w:pStyle w:val="Voettekst"/>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670984150"/>
      <w:docPartObj>
        <w:docPartGallery w:val="Page Numbers (Bottom of Page)"/>
        <w:docPartUnique/>
      </w:docPartObj>
    </w:sdtPr>
    <w:sdtEndPr/>
    <w:sdtContent>
      <w:p w14:paraId="3419DE2E" w14:textId="685C238D" w:rsidR="00981DBB" w:rsidRPr="00A52668" w:rsidRDefault="0026149C">
        <w:pPr>
          <w:pStyle w:val="Voettekst"/>
          <w:rPr>
            <w:noProof/>
          </w:rPr>
        </w:pPr>
        <w:r w:rsidRPr="00A52668">
          <w:rPr>
            <w:noProof/>
          </w:rPr>
          <mc:AlternateContent>
            <mc:Choice Requires="wps">
              <w:drawing>
                <wp:anchor distT="0" distB="0" distL="114300" distR="114300" simplePos="0" relativeHeight="251661312" behindDoc="0" locked="0" layoutInCell="1" allowOverlap="1" wp14:anchorId="06D5B28C" wp14:editId="3D6190E2">
                  <wp:simplePos x="0" y="0"/>
                  <wp:positionH relativeFrom="rightMargin">
                    <wp:align>center</wp:align>
                  </wp:positionH>
                  <wp:positionV relativeFrom="bottomMargin">
                    <wp:align>center</wp:align>
                  </wp:positionV>
                  <wp:extent cx="565785" cy="191770"/>
                  <wp:effectExtent l="0" t="0" r="0" b="0"/>
                  <wp:wrapNone/>
                  <wp:docPr id="1142149965" name="Rechthoe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F2F5C75" w14:textId="77777777" w:rsidR="0026149C" w:rsidRPr="00A52668" w:rsidRDefault="0026149C">
                              <w:pPr>
                                <w:pBdr>
                                  <w:top w:val="single" w:sz="4" w:space="1" w:color="7F7F7F" w:themeColor="background1" w:themeShade="7F"/>
                                </w:pBdr>
                                <w:jc w:val="center"/>
                                <w:rPr>
                                  <w:color w:val="ED7102" w:themeColor="accent2"/>
                                </w:rPr>
                              </w:pPr>
                              <w:r w:rsidRPr="00A52668">
                                <w:rPr>
                                  <w:color w:val="auto"/>
                                </w:rPr>
                                <w:fldChar w:fldCharType="begin"/>
                              </w:r>
                              <w:r w:rsidRPr="00A52668">
                                <w:instrText>PAGE   \* MERGEFORMAT</w:instrText>
                              </w:r>
                              <w:r w:rsidRPr="00A52668">
                                <w:rPr>
                                  <w:color w:val="auto"/>
                                </w:rPr>
                                <w:fldChar w:fldCharType="separate"/>
                              </w:r>
                              <w:r w:rsidRPr="00A52668">
                                <w:rPr>
                                  <w:color w:val="ED7102" w:themeColor="accent2"/>
                                </w:rPr>
                                <w:t>2</w:t>
                              </w:r>
                              <w:r w:rsidRPr="00A52668">
                                <w:rPr>
                                  <w:color w:val="ED710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D5B28C" id="Rechthoek 14" o:spid="_x0000_s1026"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F2F5C75" w14:textId="77777777" w:rsidR="0026149C" w:rsidRPr="00A52668" w:rsidRDefault="0026149C">
                        <w:pPr>
                          <w:pBdr>
                            <w:top w:val="single" w:sz="4" w:space="1" w:color="7F7F7F" w:themeColor="background1" w:themeShade="7F"/>
                          </w:pBdr>
                          <w:jc w:val="center"/>
                          <w:rPr>
                            <w:color w:val="ED7102" w:themeColor="accent2"/>
                          </w:rPr>
                        </w:pPr>
                        <w:r w:rsidRPr="00A52668">
                          <w:rPr>
                            <w:color w:val="auto"/>
                          </w:rPr>
                          <w:fldChar w:fldCharType="begin"/>
                        </w:r>
                        <w:r w:rsidRPr="00A52668">
                          <w:instrText>PAGE   \* MERGEFORMAT</w:instrText>
                        </w:r>
                        <w:r w:rsidRPr="00A52668">
                          <w:rPr>
                            <w:color w:val="auto"/>
                          </w:rPr>
                          <w:fldChar w:fldCharType="separate"/>
                        </w:r>
                        <w:r w:rsidRPr="00A52668">
                          <w:rPr>
                            <w:color w:val="ED7102" w:themeColor="accent2"/>
                          </w:rPr>
                          <w:t>2</w:t>
                        </w:r>
                        <w:r w:rsidRPr="00A52668">
                          <w:rPr>
                            <w:color w:val="ED7102"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6F78" w14:textId="77777777" w:rsidR="00B96172" w:rsidRPr="00A52668" w:rsidRDefault="00B96172" w:rsidP="00B467A6">
      <w:pPr>
        <w:pStyle w:val="Voettekst"/>
        <w:rPr>
          <w:noProof/>
        </w:rPr>
      </w:pPr>
    </w:p>
  </w:footnote>
  <w:footnote w:type="continuationSeparator" w:id="0">
    <w:p w14:paraId="5330D59A" w14:textId="77777777" w:rsidR="00B96172" w:rsidRPr="00A52668" w:rsidRDefault="00B96172" w:rsidP="00B467A6">
      <w:pPr>
        <w:pStyle w:val="Voettekst"/>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85E8" w14:textId="7BAEBD6B" w:rsidR="00981DBB" w:rsidRPr="00AC4D6E" w:rsidRDefault="000F46FA">
    <w:pPr>
      <w:pStyle w:val="Koptekst"/>
      <w:rPr>
        <w:noProof/>
        <w:color w:val="B15401" w:themeColor="accent2" w:themeShade="BF"/>
        <w:lang w:val="en-US"/>
      </w:rPr>
    </w:pPr>
    <w:r w:rsidRPr="00AC4D6E">
      <w:rPr>
        <w:noProof/>
        <w:color w:val="B15401" w:themeColor="accent2" w:themeShade="BF"/>
        <w:lang w:val="en-US"/>
      </w:rPr>
      <w:t xml:space="preserve">Executive summary </w:t>
    </w:r>
    <w:r w:rsidR="00AC4D6E" w:rsidRPr="00AC4D6E">
      <w:rPr>
        <w:noProof/>
        <w:color w:val="B15401" w:themeColor="accent2" w:themeShade="BF"/>
        <w:lang w:val="en-US"/>
      </w:rPr>
      <w:t xml:space="preserve">methodieken projecten </w:t>
    </w:r>
    <w:r w:rsidRPr="00AC4D6E">
      <w:rPr>
        <w:noProof/>
        <w:color w:val="B15401" w:themeColor="accent2" w:themeShade="BF"/>
        <w:lang w:val="en-US"/>
      </w:rPr>
      <w:t>20</w:t>
    </w:r>
    <w:r w:rsidR="00914162" w:rsidRPr="00AC4D6E">
      <w:rPr>
        <w:noProof/>
        <w:color w:val="B15401" w:themeColor="accent2" w:themeShade="BF"/>
        <w:lang w:val="en-US"/>
      </w:rPr>
      <w:t>25</w:t>
    </w:r>
    <w:r w:rsidRPr="00AC4D6E">
      <w:rPr>
        <w:noProof/>
        <w:color w:val="B15401" w:themeColor="accent2" w:themeShade="BF"/>
        <w:lang w:val="en-US"/>
      </w:rPr>
      <w:t xml:space="preserve"> </w:t>
    </w:r>
    <w:r w:rsidR="00AC4D6E" w:rsidRPr="00AC4D6E">
      <w:rPr>
        <w:noProof/>
        <w:color w:val="B15401" w:themeColor="accent2" w:themeShade="BF"/>
        <w:lang w:val="en-US"/>
      </w:rPr>
      <w:t xml:space="preserve">dd </w:t>
    </w:r>
    <w:r w:rsidR="00D707AA" w:rsidRPr="00AC4D6E">
      <w:rPr>
        <w:noProof/>
        <w:color w:val="B15401" w:themeColor="accent2" w:themeShade="BF"/>
        <w:lang w:val="en-US"/>
      </w:rPr>
      <w:t>15-03-2026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7B4C75"/>
    <w:multiLevelType w:val="hybridMultilevel"/>
    <w:tmpl w:val="1C8C7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OpsommingbolletjeNaktuinbouw"/>
    <w:lvl w:ilvl="0">
      <w:start w:val="1"/>
      <w:numFmt w:val="bullet"/>
      <w:pStyle w:val="Opsommingbolletje1eniveauNaktuinbouw"/>
      <w:lvlText w:val=""/>
      <w:lvlJc w:val="left"/>
      <w:pPr>
        <w:ind w:left="284" w:hanging="284"/>
      </w:pPr>
      <w:rPr>
        <w:rFonts w:ascii="Symbol" w:hAnsi="Symbol" w:hint="default"/>
      </w:rPr>
    </w:lvl>
    <w:lvl w:ilvl="1">
      <w:start w:val="1"/>
      <w:numFmt w:val="bullet"/>
      <w:pStyle w:val="Opsommingbolletje2eniveauNaktuinbouw"/>
      <w:lvlText w:val=""/>
      <w:lvlJc w:val="left"/>
      <w:pPr>
        <w:ind w:left="568" w:hanging="284"/>
      </w:pPr>
      <w:rPr>
        <w:rFonts w:ascii="Symbol" w:hAnsi="Symbol" w:hint="default"/>
      </w:rPr>
    </w:lvl>
    <w:lvl w:ilvl="2">
      <w:start w:val="1"/>
      <w:numFmt w:val="bullet"/>
      <w:pStyle w:val="Opsommingbolletje3eniveauNaktuinbouw"/>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OpsommingbolletjeNaktuinbouw"/>
  </w:abstractNum>
  <w:abstractNum w:abstractNumId="14" w15:restartNumberingAfterBreak="0">
    <w:nsid w:val="07FE4FC5"/>
    <w:multiLevelType w:val="multilevel"/>
    <w:tmpl w:val="7FB6E594"/>
    <w:numStyleLink w:val="AgendapuntlijstNaktuinbouw"/>
  </w:abstractNum>
  <w:abstractNum w:abstractNumId="15" w15:restartNumberingAfterBreak="0">
    <w:nsid w:val="08A5445B"/>
    <w:multiLevelType w:val="hybridMultilevel"/>
    <w:tmpl w:val="2A205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BC24928"/>
    <w:multiLevelType w:val="multilevel"/>
    <w:tmpl w:val="B4BACAD8"/>
    <w:styleLink w:val="OpsommingstreepjeNaktuinbouw"/>
    <w:lvl w:ilvl="0">
      <w:start w:val="1"/>
      <w:numFmt w:val="bullet"/>
      <w:pStyle w:val="Opsommingstreepje1eniveauNaktuinbouw"/>
      <w:lvlText w:val="–"/>
      <w:lvlJc w:val="left"/>
      <w:pPr>
        <w:ind w:left="284" w:hanging="284"/>
      </w:pPr>
      <w:rPr>
        <w:rFonts w:hint="default"/>
      </w:rPr>
    </w:lvl>
    <w:lvl w:ilvl="1">
      <w:start w:val="1"/>
      <w:numFmt w:val="bullet"/>
      <w:pStyle w:val="Opsommingstreepje2eniveauNaktuinbouw"/>
      <w:lvlText w:val="–"/>
      <w:lvlJc w:val="left"/>
      <w:pPr>
        <w:ind w:left="568" w:hanging="284"/>
      </w:pPr>
      <w:rPr>
        <w:rFonts w:hint="default"/>
      </w:rPr>
    </w:lvl>
    <w:lvl w:ilvl="2">
      <w:start w:val="1"/>
      <w:numFmt w:val="bullet"/>
      <w:pStyle w:val="Opsommingstreepje3eniveauNaktuinbouw"/>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D43072"/>
    <w:multiLevelType w:val="hybridMultilevel"/>
    <w:tmpl w:val="7CC65B80"/>
    <w:lvl w:ilvl="0" w:tplc="0413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19"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3D57BC0"/>
    <w:multiLevelType w:val="hybridMultilevel"/>
    <w:tmpl w:val="7EE6A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82879C7"/>
    <w:multiLevelType w:val="multilevel"/>
    <w:tmpl w:val="89367262"/>
    <w:numStyleLink w:val="OpsommingnummerNaktuinbouw"/>
  </w:abstractNum>
  <w:abstractNum w:abstractNumId="22" w15:restartNumberingAfterBreak="0">
    <w:nsid w:val="189F3493"/>
    <w:multiLevelType w:val="multilevel"/>
    <w:tmpl w:val="B7B66B92"/>
    <w:numStyleLink w:val="KopnummeringNaktuinbouw"/>
  </w:abstractNum>
  <w:abstractNum w:abstractNumId="23" w15:restartNumberingAfterBreak="0">
    <w:nsid w:val="18F945DF"/>
    <w:multiLevelType w:val="hybridMultilevel"/>
    <w:tmpl w:val="77A0D4FA"/>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4" w15:restartNumberingAfterBreak="0">
    <w:nsid w:val="19DE1BF4"/>
    <w:multiLevelType w:val="hybridMultilevel"/>
    <w:tmpl w:val="0D3E8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A001748"/>
    <w:multiLevelType w:val="hybridMultilevel"/>
    <w:tmpl w:val="F3F20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DB55CB6"/>
    <w:multiLevelType w:val="hybridMultilevel"/>
    <w:tmpl w:val="18B8902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269F5D9C"/>
    <w:multiLevelType w:val="hybridMultilevel"/>
    <w:tmpl w:val="009EEC1C"/>
    <w:lvl w:ilvl="0" w:tplc="1246884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8" w15:restartNumberingAfterBreak="0">
    <w:nsid w:val="2866081A"/>
    <w:multiLevelType w:val="hybridMultilevel"/>
    <w:tmpl w:val="1C74F376"/>
    <w:lvl w:ilvl="0" w:tplc="18F013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9845924"/>
    <w:multiLevelType w:val="hybridMultilevel"/>
    <w:tmpl w:val="E51011A4"/>
    <w:lvl w:ilvl="0" w:tplc="75D257F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B9E11BF"/>
    <w:multiLevelType w:val="hybridMultilevel"/>
    <w:tmpl w:val="0E4AA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D665843"/>
    <w:multiLevelType w:val="multilevel"/>
    <w:tmpl w:val="DEFCE960"/>
    <w:styleLink w:val="BijlagenummeringNaktuinbouw"/>
    <w:lvl w:ilvl="0">
      <w:start w:val="1"/>
      <w:numFmt w:val="decimal"/>
      <w:pStyle w:val="Bijlagekop1Naktuinbouw"/>
      <w:suff w:val="space"/>
      <w:lvlText w:val="Bijlage %1"/>
      <w:lvlJc w:val="left"/>
      <w:pPr>
        <w:ind w:left="284" w:hanging="284"/>
      </w:pPr>
      <w:rPr>
        <w:rFonts w:hint="default"/>
      </w:rPr>
    </w:lvl>
    <w:lvl w:ilvl="1">
      <w:start w:val="1"/>
      <w:numFmt w:val="decimal"/>
      <w:pStyle w:val="Bijlagekop2Naktuinbouw"/>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32" w15:restartNumberingAfterBreak="0">
    <w:nsid w:val="2D7E06B0"/>
    <w:multiLevelType w:val="multilevel"/>
    <w:tmpl w:val="9200769E"/>
    <w:styleLink w:val="OpsommingkleineletterNaktuinbouw"/>
    <w:lvl w:ilvl="0">
      <w:start w:val="1"/>
      <w:numFmt w:val="lowerLetter"/>
      <w:pStyle w:val="Opsommingkleineletter1eniveauNaktuinbouw"/>
      <w:lvlText w:val="%1"/>
      <w:lvlJc w:val="left"/>
      <w:pPr>
        <w:ind w:left="284" w:hanging="284"/>
      </w:pPr>
      <w:rPr>
        <w:rFonts w:hint="default"/>
      </w:rPr>
    </w:lvl>
    <w:lvl w:ilvl="1">
      <w:start w:val="1"/>
      <w:numFmt w:val="lowerLetter"/>
      <w:pStyle w:val="Opsommingkleineletter2eniveauNaktuinbouw"/>
      <w:lvlText w:val="%2"/>
      <w:lvlJc w:val="left"/>
      <w:pPr>
        <w:ind w:left="568" w:hanging="284"/>
      </w:pPr>
      <w:rPr>
        <w:rFonts w:hint="default"/>
      </w:rPr>
    </w:lvl>
    <w:lvl w:ilvl="2">
      <w:start w:val="1"/>
      <w:numFmt w:val="lowerLetter"/>
      <w:pStyle w:val="Opsommingkleineletter3eniveauNaktuinbouw"/>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3" w15:restartNumberingAfterBreak="0">
    <w:nsid w:val="2F0B67A0"/>
    <w:multiLevelType w:val="hybridMultilevel"/>
    <w:tmpl w:val="597EB360"/>
    <w:lvl w:ilvl="0" w:tplc="75D257F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5" w15:restartNumberingAfterBreak="0">
    <w:nsid w:val="38177700"/>
    <w:multiLevelType w:val="hybridMultilevel"/>
    <w:tmpl w:val="7CC621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98A2A0C"/>
    <w:multiLevelType w:val="multilevel"/>
    <w:tmpl w:val="89367262"/>
    <w:styleLink w:val="OpsommingnummerNaktuinbouw"/>
    <w:lvl w:ilvl="0">
      <w:start w:val="1"/>
      <w:numFmt w:val="decimal"/>
      <w:pStyle w:val="Opsommingnummer1eniveauNaktuinbouw"/>
      <w:lvlText w:val="%1"/>
      <w:lvlJc w:val="left"/>
      <w:pPr>
        <w:ind w:left="284" w:hanging="284"/>
      </w:pPr>
      <w:rPr>
        <w:rFonts w:hint="default"/>
      </w:rPr>
    </w:lvl>
    <w:lvl w:ilvl="1">
      <w:start w:val="1"/>
      <w:numFmt w:val="decimal"/>
      <w:pStyle w:val="Opsommingnummer2eniveauNaktuinbouw"/>
      <w:lvlText w:val="%2"/>
      <w:lvlJc w:val="left"/>
      <w:pPr>
        <w:ind w:left="568" w:hanging="284"/>
      </w:pPr>
      <w:rPr>
        <w:rFonts w:hint="default"/>
      </w:rPr>
    </w:lvl>
    <w:lvl w:ilvl="2">
      <w:start w:val="1"/>
      <w:numFmt w:val="decimal"/>
      <w:pStyle w:val="Opsommingnummer3eniveauNaktuinbouw"/>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40EF61F8"/>
    <w:multiLevelType w:val="multilevel"/>
    <w:tmpl w:val="B7B66B92"/>
    <w:styleLink w:val="KopnummeringNaktuinbouw"/>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8" w15:restartNumberingAfterBreak="0">
    <w:nsid w:val="414A69C1"/>
    <w:multiLevelType w:val="hybridMultilevel"/>
    <w:tmpl w:val="61E4C28E"/>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259037D"/>
    <w:multiLevelType w:val="hybridMultilevel"/>
    <w:tmpl w:val="1930B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2E800D1"/>
    <w:multiLevelType w:val="multilevel"/>
    <w:tmpl w:val="DEFCE960"/>
    <w:numStyleLink w:val="BijlagenummeringNaktuinbouw"/>
  </w:abstractNum>
  <w:abstractNum w:abstractNumId="41" w15:restartNumberingAfterBreak="0">
    <w:nsid w:val="45825E28"/>
    <w:multiLevelType w:val="hybridMultilevel"/>
    <w:tmpl w:val="583A0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6A60AA0"/>
    <w:multiLevelType w:val="multilevel"/>
    <w:tmpl w:val="CFFEF33E"/>
    <w:styleLink w:val="OpsommingopenrondjeNaktuinbouw"/>
    <w:lvl w:ilvl="0">
      <w:start w:val="1"/>
      <w:numFmt w:val="bullet"/>
      <w:pStyle w:val="Opsommingopenrondje1eniveauNaktuinbouw"/>
      <w:lvlText w:val="o"/>
      <w:lvlJc w:val="left"/>
      <w:pPr>
        <w:ind w:left="284" w:hanging="284"/>
      </w:pPr>
      <w:rPr>
        <w:rFonts w:ascii="Calibri" w:hAnsi="Calibri" w:hint="default"/>
      </w:rPr>
    </w:lvl>
    <w:lvl w:ilvl="1">
      <w:start w:val="1"/>
      <w:numFmt w:val="bullet"/>
      <w:pStyle w:val="Opsommingopenrondje2eniveauNaktuinbouw"/>
      <w:lvlText w:val="o"/>
      <w:lvlJc w:val="left"/>
      <w:pPr>
        <w:ind w:left="568" w:hanging="284"/>
      </w:pPr>
      <w:rPr>
        <w:rFonts w:ascii="Calibri" w:hAnsi="Calibri" w:hint="default"/>
      </w:rPr>
    </w:lvl>
    <w:lvl w:ilvl="2">
      <w:start w:val="1"/>
      <w:numFmt w:val="bullet"/>
      <w:pStyle w:val="Opsommingopenrondje3eniveauNaktuinbouw"/>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43" w15:restartNumberingAfterBreak="0">
    <w:nsid w:val="49E04A53"/>
    <w:multiLevelType w:val="multilevel"/>
    <w:tmpl w:val="7FB6E594"/>
    <w:styleLink w:val="AgendapuntlijstNaktuinbouw"/>
    <w:lvl w:ilvl="0">
      <w:start w:val="1"/>
      <w:numFmt w:val="decimal"/>
      <w:pStyle w:val="AgendapuntNaktuinbouw"/>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AD934F1"/>
    <w:multiLevelType w:val="hybridMultilevel"/>
    <w:tmpl w:val="5C3E50EC"/>
    <w:lvl w:ilvl="0" w:tplc="7B0AB222">
      <w:start w:val="8"/>
      <w:numFmt w:val="bullet"/>
      <w:lvlText w:val="-"/>
      <w:lvlJc w:val="left"/>
      <w:pPr>
        <w:ind w:left="1069" w:hanging="360"/>
      </w:pPr>
      <w:rPr>
        <w:rFonts w:ascii="Arial" w:eastAsia="Times New Roman" w:hAnsi="Arial" w:cs="Aria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4BAF2F92"/>
    <w:multiLevelType w:val="hybridMultilevel"/>
    <w:tmpl w:val="4BBCD686"/>
    <w:lvl w:ilvl="0" w:tplc="75D257F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D011C6"/>
    <w:multiLevelType w:val="hybridMultilevel"/>
    <w:tmpl w:val="375C105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49" w15:restartNumberingAfterBreak="0">
    <w:nsid w:val="53757C57"/>
    <w:multiLevelType w:val="hybridMultilevel"/>
    <w:tmpl w:val="798A450C"/>
    <w:lvl w:ilvl="0" w:tplc="76C4C6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4D7079F"/>
    <w:multiLevelType w:val="hybridMultilevel"/>
    <w:tmpl w:val="EBE42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4DD684D"/>
    <w:multiLevelType w:val="multilevel"/>
    <w:tmpl w:val="DEFCE960"/>
    <w:numStyleLink w:val="BijlagenummeringNaktuinbouw"/>
  </w:abstractNum>
  <w:abstractNum w:abstractNumId="52"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53"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54" w15:restartNumberingAfterBreak="0">
    <w:nsid w:val="57243D2A"/>
    <w:multiLevelType w:val="hybridMultilevel"/>
    <w:tmpl w:val="203E35D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9E85D79"/>
    <w:multiLevelType w:val="hybridMultilevel"/>
    <w:tmpl w:val="5E94D294"/>
    <w:lvl w:ilvl="0" w:tplc="06C06EE4">
      <w:start w:val="1"/>
      <w:numFmt w:val="bullet"/>
      <w:lvlText w:val=""/>
      <w:lvlJc w:val="left"/>
      <w:pPr>
        <w:ind w:left="980" w:hanging="360"/>
      </w:pPr>
      <w:rPr>
        <w:rFonts w:ascii="Symbol" w:hAnsi="Symbol"/>
      </w:rPr>
    </w:lvl>
    <w:lvl w:ilvl="1" w:tplc="89A4C668">
      <w:start w:val="1"/>
      <w:numFmt w:val="bullet"/>
      <w:lvlText w:val=""/>
      <w:lvlJc w:val="left"/>
      <w:pPr>
        <w:ind w:left="980" w:hanging="360"/>
      </w:pPr>
      <w:rPr>
        <w:rFonts w:ascii="Symbol" w:hAnsi="Symbol"/>
      </w:rPr>
    </w:lvl>
    <w:lvl w:ilvl="2" w:tplc="00BEB844">
      <w:start w:val="1"/>
      <w:numFmt w:val="bullet"/>
      <w:lvlText w:val=""/>
      <w:lvlJc w:val="left"/>
      <w:pPr>
        <w:ind w:left="980" w:hanging="360"/>
      </w:pPr>
      <w:rPr>
        <w:rFonts w:ascii="Symbol" w:hAnsi="Symbol"/>
      </w:rPr>
    </w:lvl>
    <w:lvl w:ilvl="3" w:tplc="A8A42D28">
      <w:start w:val="1"/>
      <w:numFmt w:val="bullet"/>
      <w:lvlText w:val=""/>
      <w:lvlJc w:val="left"/>
      <w:pPr>
        <w:ind w:left="980" w:hanging="360"/>
      </w:pPr>
      <w:rPr>
        <w:rFonts w:ascii="Symbol" w:hAnsi="Symbol"/>
      </w:rPr>
    </w:lvl>
    <w:lvl w:ilvl="4" w:tplc="DE62EAFC">
      <w:start w:val="1"/>
      <w:numFmt w:val="bullet"/>
      <w:lvlText w:val=""/>
      <w:lvlJc w:val="left"/>
      <w:pPr>
        <w:ind w:left="980" w:hanging="360"/>
      </w:pPr>
      <w:rPr>
        <w:rFonts w:ascii="Symbol" w:hAnsi="Symbol"/>
      </w:rPr>
    </w:lvl>
    <w:lvl w:ilvl="5" w:tplc="882C8988">
      <w:start w:val="1"/>
      <w:numFmt w:val="bullet"/>
      <w:lvlText w:val=""/>
      <w:lvlJc w:val="left"/>
      <w:pPr>
        <w:ind w:left="980" w:hanging="360"/>
      </w:pPr>
      <w:rPr>
        <w:rFonts w:ascii="Symbol" w:hAnsi="Symbol"/>
      </w:rPr>
    </w:lvl>
    <w:lvl w:ilvl="6" w:tplc="BD063EEC">
      <w:start w:val="1"/>
      <w:numFmt w:val="bullet"/>
      <w:lvlText w:val=""/>
      <w:lvlJc w:val="left"/>
      <w:pPr>
        <w:ind w:left="980" w:hanging="360"/>
      </w:pPr>
      <w:rPr>
        <w:rFonts w:ascii="Symbol" w:hAnsi="Symbol"/>
      </w:rPr>
    </w:lvl>
    <w:lvl w:ilvl="7" w:tplc="6ACA60CE">
      <w:start w:val="1"/>
      <w:numFmt w:val="bullet"/>
      <w:lvlText w:val=""/>
      <w:lvlJc w:val="left"/>
      <w:pPr>
        <w:ind w:left="980" w:hanging="360"/>
      </w:pPr>
      <w:rPr>
        <w:rFonts w:ascii="Symbol" w:hAnsi="Symbol"/>
      </w:rPr>
    </w:lvl>
    <w:lvl w:ilvl="8" w:tplc="1A8A64B2">
      <w:start w:val="1"/>
      <w:numFmt w:val="bullet"/>
      <w:lvlText w:val=""/>
      <w:lvlJc w:val="left"/>
      <w:pPr>
        <w:ind w:left="980" w:hanging="360"/>
      </w:pPr>
      <w:rPr>
        <w:rFonts w:ascii="Symbol" w:hAnsi="Symbol"/>
      </w:rPr>
    </w:lvl>
  </w:abstractNum>
  <w:abstractNum w:abstractNumId="56" w15:restartNumberingAfterBreak="0">
    <w:nsid w:val="5B616121"/>
    <w:multiLevelType w:val="multilevel"/>
    <w:tmpl w:val="B4BACAD8"/>
    <w:numStyleLink w:val="OpsommingstreepjeNaktuinbouw"/>
  </w:abstractNum>
  <w:abstractNum w:abstractNumId="57" w15:restartNumberingAfterBreak="0">
    <w:nsid w:val="5E0232D1"/>
    <w:multiLevelType w:val="hybridMultilevel"/>
    <w:tmpl w:val="8E06DD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59" w15:restartNumberingAfterBreak="0">
    <w:nsid w:val="63DA016C"/>
    <w:multiLevelType w:val="hybridMultilevel"/>
    <w:tmpl w:val="04965092"/>
    <w:lvl w:ilvl="0" w:tplc="A2F880C2">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3F335A0"/>
    <w:multiLevelType w:val="multilevel"/>
    <w:tmpl w:val="1BDE6548"/>
    <w:styleLink w:val="OpsommingtekenNaktuinbouw"/>
    <w:lvl w:ilvl="0">
      <w:start w:val="1"/>
      <w:numFmt w:val="bullet"/>
      <w:pStyle w:val="Opsommingteken1eniveauNaktuinbouw"/>
      <w:lvlText w:val="•"/>
      <w:lvlJc w:val="left"/>
      <w:pPr>
        <w:ind w:left="284" w:hanging="284"/>
      </w:pPr>
      <w:rPr>
        <w:rFonts w:ascii="Calibri" w:hAnsi="Calibri" w:hint="default"/>
      </w:rPr>
    </w:lvl>
    <w:lvl w:ilvl="1">
      <w:start w:val="1"/>
      <w:numFmt w:val="bullet"/>
      <w:pStyle w:val="Opsommingteken2eniveauNaktuinbouw"/>
      <w:lvlText w:val="–"/>
      <w:lvlJc w:val="left"/>
      <w:pPr>
        <w:ind w:left="568" w:hanging="284"/>
      </w:pPr>
      <w:rPr>
        <w:rFonts w:ascii="Maiandra GD" w:hAnsi="Maiandra GD" w:hint="default"/>
      </w:rPr>
    </w:lvl>
    <w:lvl w:ilvl="2">
      <w:start w:val="1"/>
      <w:numFmt w:val="bullet"/>
      <w:pStyle w:val="Opsommingteken3eniveauNaktuinbouw"/>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61" w15:restartNumberingAfterBreak="0">
    <w:nsid w:val="646E2529"/>
    <w:multiLevelType w:val="multilevel"/>
    <w:tmpl w:val="1BDE6548"/>
    <w:numStyleLink w:val="OpsommingtekenNaktuinbouw"/>
  </w:abstractNum>
  <w:abstractNum w:abstractNumId="62" w15:restartNumberingAfterBreak="0">
    <w:nsid w:val="66592B30"/>
    <w:multiLevelType w:val="hybridMultilevel"/>
    <w:tmpl w:val="15360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68141DDB"/>
    <w:multiLevelType w:val="multilevel"/>
    <w:tmpl w:val="CFFEF33E"/>
    <w:numStyleLink w:val="OpsommingopenrondjeNaktuinbouw"/>
  </w:abstractNum>
  <w:abstractNum w:abstractNumId="64" w15:restartNumberingAfterBreak="0">
    <w:nsid w:val="691F0813"/>
    <w:multiLevelType w:val="multilevel"/>
    <w:tmpl w:val="7FB6E594"/>
    <w:numStyleLink w:val="AgendapuntlijstNaktuinbouw"/>
  </w:abstractNum>
  <w:abstractNum w:abstractNumId="65" w15:restartNumberingAfterBreak="0">
    <w:nsid w:val="6CAB1E63"/>
    <w:multiLevelType w:val="multilevel"/>
    <w:tmpl w:val="7FB6E594"/>
    <w:numStyleLink w:val="AgendapuntlijstNaktuinbouw"/>
  </w:abstractNum>
  <w:abstractNum w:abstractNumId="66" w15:restartNumberingAfterBreak="0">
    <w:nsid w:val="6E7370EC"/>
    <w:multiLevelType w:val="multilevel"/>
    <w:tmpl w:val="9200769E"/>
    <w:numStyleLink w:val="OpsommingkleineletterNaktuinbouw"/>
  </w:abstractNum>
  <w:abstractNum w:abstractNumId="67" w15:restartNumberingAfterBreak="0">
    <w:nsid w:val="717435D9"/>
    <w:multiLevelType w:val="multilevel"/>
    <w:tmpl w:val="B7B66B92"/>
    <w:numStyleLink w:val="KopnummeringNaktuinbouw"/>
  </w:abstractNum>
  <w:abstractNum w:abstractNumId="68" w15:restartNumberingAfterBreak="0">
    <w:nsid w:val="733E721A"/>
    <w:multiLevelType w:val="hybridMultilevel"/>
    <w:tmpl w:val="3F18109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9"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70"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71"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896475855">
    <w:abstractNumId w:val="12"/>
  </w:num>
  <w:num w:numId="2" w16cid:durableId="1124545870">
    <w:abstractNumId w:val="36"/>
  </w:num>
  <w:num w:numId="3" w16cid:durableId="1354302290">
    <w:abstractNumId w:val="42"/>
  </w:num>
  <w:num w:numId="4" w16cid:durableId="1326279819">
    <w:abstractNumId w:val="16"/>
  </w:num>
  <w:num w:numId="5" w16cid:durableId="272789976">
    <w:abstractNumId w:val="46"/>
  </w:num>
  <w:num w:numId="6" w16cid:durableId="582029148">
    <w:abstractNumId w:val="19"/>
  </w:num>
  <w:num w:numId="7" w16cid:durableId="422722463">
    <w:abstractNumId w:val="17"/>
  </w:num>
  <w:num w:numId="8" w16cid:durableId="1624992457">
    <w:abstractNumId w:val="32"/>
  </w:num>
  <w:num w:numId="9" w16cid:durableId="1636174929">
    <w:abstractNumId w:val="37"/>
  </w:num>
  <w:num w:numId="10" w16cid:durableId="348876368">
    <w:abstractNumId w:val="60"/>
  </w:num>
  <w:num w:numId="11" w16cid:durableId="97021912">
    <w:abstractNumId w:val="31"/>
  </w:num>
  <w:num w:numId="12" w16cid:durableId="570191813">
    <w:abstractNumId w:val="9"/>
  </w:num>
  <w:num w:numId="13" w16cid:durableId="908612645">
    <w:abstractNumId w:val="7"/>
  </w:num>
  <w:num w:numId="14" w16cid:durableId="1616866034">
    <w:abstractNumId w:val="6"/>
  </w:num>
  <w:num w:numId="15" w16cid:durableId="1104615691">
    <w:abstractNumId w:val="5"/>
  </w:num>
  <w:num w:numId="16" w16cid:durableId="1681741091">
    <w:abstractNumId w:val="4"/>
  </w:num>
  <w:num w:numId="17" w16cid:durableId="160050263">
    <w:abstractNumId w:val="8"/>
  </w:num>
  <w:num w:numId="18" w16cid:durableId="653801430">
    <w:abstractNumId w:val="3"/>
  </w:num>
  <w:num w:numId="19" w16cid:durableId="751901610">
    <w:abstractNumId w:val="2"/>
  </w:num>
  <w:num w:numId="20" w16cid:durableId="151986938">
    <w:abstractNumId w:val="1"/>
  </w:num>
  <w:num w:numId="21" w16cid:durableId="1505513583">
    <w:abstractNumId w:val="0"/>
  </w:num>
  <w:num w:numId="22" w16cid:durableId="1661539206">
    <w:abstractNumId w:val="13"/>
  </w:num>
  <w:num w:numId="23" w16cid:durableId="1696425622">
    <w:abstractNumId w:val="66"/>
  </w:num>
  <w:num w:numId="24" w16cid:durableId="847141528">
    <w:abstractNumId w:val="21"/>
  </w:num>
  <w:num w:numId="25" w16cid:durableId="787361143">
    <w:abstractNumId w:val="63"/>
  </w:num>
  <w:num w:numId="26" w16cid:durableId="1325006991">
    <w:abstractNumId w:val="56"/>
  </w:num>
  <w:num w:numId="27" w16cid:durableId="684866471">
    <w:abstractNumId w:val="61"/>
  </w:num>
  <w:num w:numId="28" w16cid:durableId="1339960458">
    <w:abstractNumId w:val="40"/>
  </w:num>
  <w:num w:numId="29" w16cid:durableId="673070928">
    <w:abstractNumId w:val="43"/>
  </w:num>
  <w:num w:numId="30" w16cid:durableId="484206509">
    <w:abstractNumId w:val="65"/>
  </w:num>
  <w:num w:numId="31" w16cid:durableId="122190124">
    <w:abstractNumId w:val="67"/>
  </w:num>
  <w:num w:numId="32" w16cid:durableId="59645141">
    <w:abstractNumId w:val="50"/>
  </w:num>
  <w:num w:numId="33" w16cid:durableId="1991473496">
    <w:abstractNumId w:val="68"/>
  </w:num>
  <w:num w:numId="34" w16cid:durableId="147986499">
    <w:abstractNumId w:val="26"/>
  </w:num>
  <w:num w:numId="35" w16cid:durableId="2068068829">
    <w:abstractNumId w:val="49"/>
  </w:num>
  <w:num w:numId="36" w16cid:durableId="276377002">
    <w:abstractNumId w:val="24"/>
  </w:num>
  <w:num w:numId="37" w16cid:durableId="128208293">
    <w:abstractNumId w:val="62"/>
  </w:num>
  <w:num w:numId="38" w16cid:durableId="536160834">
    <w:abstractNumId w:val="59"/>
  </w:num>
  <w:num w:numId="39" w16cid:durableId="1660770131">
    <w:abstractNumId w:val="57"/>
  </w:num>
  <w:num w:numId="40" w16cid:durableId="1715351839">
    <w:abstractNumId w:val="38"/>
  </w:num>
  <w:num w:numId="41" w16cid:durableId="890192807">
    <w:abstractNumId w:val="47"/>
  </w:num>
  <w:num w:numId="42" w16cid:durableId="656878100">
    <w:abstractNumId w:val="27"/>
  </w:num>
  <w:num w:numId="43" w16cid:durableId="448012209">
    <w:abstractNumId w:val="28"/>
  </w:num>
  <w:num w:numId="44" w16cid:durableId="402215591">
    <w:abstractNumId w:val="15"/>
  </w:num>
  <w:num w:numId="45" w16cid:durableId="1890220601">
    <w:abstractNumId w:val="35"/>
  </w:num>
  <w:num w:numId="46" w16cid:durableId="1309940890">
    <w:abstractNumId w:val="10"/>
  </w:num>
  <w:num w:numId="47" w16cid:durableId="1906644350">
    <w:abstractNumId w:val="41"/>
  </w:num>
  <w:num w:numId="48" w16cid:durableId="1979605469">
    <w:abstractNumId w:val="25"/>
  </w:num>
  <w:num w:numId="49" w16cid:durableId="491412126">
    <w:abstractNumId w:val="30"/>
  </w:num>
  <w:num w:numId="50" w16cid:durableId="61607641">
    <w:abstractNumId w:val="44"/>
  </w:num>
  <w:num w:numId="51" w16cid:durableId="1903060473">
    <w:abstractNumId w:val="39"/>
  </w:num>
  <w:num w:numId="52" w16cid:durableId="975721611">
    <w:abstractNumId w:val="20"/>
  </w:num>
  <w:num w:numId="53" w16cid:durableId="1796436946">
    <w:abstractNumId w:val="23"/>
  </w:num>
  <w:num w:numId="54" w16cid:durableId="1031539575">
    <w:abstractNumId w:val="54"/>
  </w:num>
  <w:num w:numId="55" w16cid:durableId="16546005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900901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9893692">
    <w:abstractNumId w:val="11"/>
  </w:num>
  <w:num w:numId="58" w16cid:durableId="22708221">
    <w:abstractNumId w:val="48"/>
  </w:num>
  <w:num w:numId="59" w16cid:durableId="657686367">
    <w:abstractNumId w:val="71"/>
  </w:num>
  <w:num w:numId="60" w16cid:durableId="1308630392">
    <w:abstractNumId w:val="69"/>
  </w:num>
  <w:num w:numId="61" w16cid:durableId="1532378325">
    <w:abstractNumId w:val="53"/>
  </w:num>
  <w:num w:numId="62" w16cid:durableId="1614246441">
    <w:abstractNumId w:val="34"/>
  </w:num>
  <w:num w:numId="63" w16cid:durableId="1667398742">
    <w:abstractNumId w:val="58"/>
  </w:num>
  <w:num w:numId="64" w16cid:durableId="562954316">
    <w:abstractNumId w:val="52"/>
  </w:num>
  <w:num w:numId="65" w16cid:durableId="1320228437">
    <w:abstractNumId w:val="51"/>
  </w:num>
  <w:num w:numId="66" w16cid:durableId="1211113274">
    <w:abstractNumId w:val="22"/>
  </w:num>
  <w:num w:numId="67" w16cid:durableId="15282488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44316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27617136">
    <w:abstractNumId w:val="64"/>
  </w:num>
  <w:num w:numId="70" w16cid:durableId="1273778081">
    <w:abstractNumId w:val="14"/>
  </w:num>
  <w:num w:numId="71" w16cid:durableId="1911889443">
    <w:abstractNumId w:val="45"/>
  </w:num>
  <w:num w:numId="72" w16cid:durableId="1904751294">
    <w:abstractNumId w:val="29"/>
  </w:num>
  <w:num w:numId="73" w16cid:durableId="1724333847">
    <w:abstractNumId w:val="18"/>
  </w:num>
  <w:num w:numId="74" w16cid:durableId="907963251">
    <w:abstractNumId w:val="55"/>
  </w:num>
  <w:num w:numId="75" w16cid:durableId="1060598408">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39"/>
    <w:rsid w:val="00002991"/>
    <w:rsid w:val="00002CBF"/>
    <w:rsid w:val="00004562"/>
    <w:rsid w:val="00006237"/>
    <w:rsid w:val="0000663D"/>
    <w:rsid w:val="00007F87"/>
    <w:rsid w:val="00010D95"/>
    <w:rsid w:val="00010E20"/>
    <w:rsid w:val="000119E9"/>
    <w:rsid w:val="00011BFA"/>
    <w:rsid w:val="00012581"/>
    <w:rsid w:val="000141DD"/>
    <w:rsid w:val="000205B6"/>
    <w:rsid w:val="00021675"/>
    <w:rsid w:val="00025599"/>
    <w:rsid w:val="0002562D"/>
    <w:rsid w:val="000259CD"/>
    <w:rsid w:val="000308AD"/>
    <w:rsid w:val="00033430"/>
    <w:rsid w:val="0003377A"/>
    <w:rsid w:val="000343D8"/>
    <w:rsid w:val="00035232"/>
    <w:rsid w:val="000401C2"/>
    <w:rsid w:val="000418EF"/>
    <w:rsid w:val="00041F01"/>
    <w:rsid w:val="00044589"/>
    <w:rsid w:val="0004513F"/>
    <w:rsid w:val="0005205D"/>
    <w:rsid w:val="00052426"/>
    <w:rsid w:val="00052FF4"/>
    <w:rsid w:val="00053E43"/>
    <w:rsid w:val="0005430B"/>
    <w:rsid w:val="00056C10"/>
    <w:rsid w:val="0005732F"/>
    <w:rsid w:val="000610D1"/>
    <w:rsid w:val="00063CD7"/>
    <w:rsid w:val="00066193"/>
    <w:rsid w:val="00066DF0"/>
    <w:rsid w:val="000670D9"/>
    <w:rsid w:val="000719D0"/>
    <w:rsid w:val="0007257E"/>
    <w:rsid w:val="00073134"/>
    <w:rsid w:val="00074DAC"/>
    <w:rsid w:val="00076B3C"/>
    <w:rsid w:val="00077F75"/>
    <w:rsid w:val="00083026"/>
    <w:rsid w:val="000918B3"/>
    <w:rsid w:val="0009698A"/>
    <w:rsid w:val="000A1B78"/>
    <w:rsid w:val="000A50B2"/>
    <w:rsid w:val="000A61D1"/>
    <w:rsid w:val="000A75ED"/>
    <w:rsid w:val="000B0BD1"/>
    <w:rsid w:val="000B3FEA"/>
    <w:rsid w:val="000C0969"/>
    <w:rsid w:val="000C1A1A"/>
    <w:rsid w:val="000C434C"/>
    <w:rsid w:val="000D6AB7"/>
    <w:rsid w:val="000E1539"/>
    <w:rsid w:val="000E32F4"/>
    <w:rsid w:val="000E55A1"/>
    <w:rsid w:val="000E6E43"/>
    <w:rsid w:val="000F213A"/>
    <w:rsid w:val="000F2809"/>
    <w:rsid w:val="000F2D93"/>
    <w:rsid w:val="000F4246"/>
    <w:rsid w:val="000F46FA"/>
    <w:rsid w:val="000F650E"/>
    <w:rsid w:val="00100B98"/>
    <w:rsid w:val="00101BE7"/>
    <w:rsid w:val="00106601"/>
    <w:rsid w:val="001107E9"/>
    <w:rsid w:val="00110A9F"/>
    <w:rsid w:val="001170AE"/>
    <w:rsid w:val="00122DED"/>
    <w:rsid w:val="0012349C"/>
    <w:rsid w:val="001308FD"/>
    <w:rsid w:val="00132265"/>
    <w:rsid w:val="00134E43"/>
    <w:rsid w:val="00135A2A"/>
    <w:rsid w:val="00135E7B"/>
    <w:rsid w:val="00137CBB"/>
    <w:rsid w:val="0014077F"/>
    <w:rsid w:val="00145B8E"/>
    <w:rsid w:val="0014640F"/>
    <w:rsid w:val="00147831"/>
    <w:rsid w:val="00152E4D"/>
    <w:rsid w:val="00153F78"/>
    <w:rsid w:val="00154C57"/>
    <w:rsid w:val="001579D8"/>
    <w:rsid w:val="00161CA2"/>
    <w:rsid w:val="001639F5"/>
    <w:rsid w:val="001648E0"/>
    <w:rsid w:val="00167C7F"/>
    <w:rsid w:val="00173DE2"/>
    <w:rsid w:val="0018093D"/>
    <w:rsid w:val="00187A59"/>
    <w:rsid w:val="00196666"/>
    <w:rsid w:val="001976CF"/>
    <w:rsid w:val="001A01E6"/>
    <w:rsid w:val="001B1B37"/>
    <w:rsid w:val="001B3B32"/>
    <w:rsid w:val="001B4C7E"/>
    <w:rsid w:val="001C11BE"/>
    <w:rsid w:val="001C214E"/>
    <w:rsid w:val="001C3A8D"/>
    <w:rsid w:val="001C3CD1"/>
    <w:rsid w:val="001C6232"/>
    <w:rsid w:val="001C63E7"/>
    <w:rsid w:val="001C65BE"/>
    <w:rsid w:val="001D2A06"/>
    <w:rsid w:val="001D3E8E"/>
    <w:rsid w:val="001D5A09"/>
    <w:rsid w:val="001E2293"/>
    <w:rsid w:val="001E34AC"/>
    <w:rsid w:val="001E7886"/>
    <w:rsid w:val="001E7EEF"/>
    <w:rsid w:val="001F5B4F"/>
    <w:rsid w:val="001F5C28"/>
    <w:rsid w:val="001F6547"/>
    <w:rsid w:val="0020548B"/>
    <w:rsid w:val="0020607F"/>
    <w:rsid w:val="00206E2A"/>
    <w:rsid w:val="00206FF8"/>
    <w:rsid w:val="002074B2"/>
    <w:rsid w:val="00210DA6"/>
    <w:rsid w:val="00213C60"/>
    <w:rsid w:val="002155E3"/>
    <w:rsid w:val="00216489"/>
    <w:rsid w:val="00217E4F"/>
    <w:rsid w:val="00220A9C"/>
    <w:rsid w:val="0022471B"/>
    <w:rsid w:val="00226ECB"/>
    <w:rsid w:val="00227EF0"/>
    <w:rsid w:val="00230B64"/>
    <w:rsid w:val="0023227D"/>
    <w:rsid w:val="00232844"/>
    <w:rsid w:val="00234772"/>
    <w:rsid w:val="00236DE9"/>
    <w:rsid w:val="00237283"/>
    <w:rsid w:val="00237372"/>
    <w:rsid w:val="002414D5"/>
    <w:rsid w:val="00242199"/>
    <w:rsid w:val="00242226"/>
    <w:rsid w:val="002443FD"/>
    <w:rsid w:val="002518D2"/>
    <w:rsid w:val="00252B9A"/>
    <w:rsid w:val="00253750"/>
    <w:rsid w:val="00253A5D"/>
    <w:rsid w:val="00254088"/>
    <w:rsid w:val="00256039"/>
    <w:rsid w:val="00256BE7"/>
    <w:rsid w:val="00257AA9"/>
    <w:rsid w:val="0026149C"/>
    <w:rsid w:val="00262D4E"/>
    <w:rsid w:val="002646C8"/>
    <w:rsid w:val="0026799C"/>
    <w:rsid w:val="0027354E"/>
    <w:rsid w:val="00280D1D"/>
    <w:rsid w:val="00280F1A"/>
    <w:rsid w:val="002823A0"/>
    <w:rsid w:val="00282B5D"/>
    <w:rsid w:val="00283592"/>
    <w:rsid w:val="00284B55"/>
    <w:rsid w:val="00286914"/>
    <w:rsid w:val="0028793E"/>
    <w:rsid w:val="00294CD2"/>
    <w:rsid w:val="00294FE4"/>
    <w:rsid w:val="002A2E44"/>
    <w:rsid w:val="002B08A4"/>
    <w:rsid w:val="002B2690"/>
    <w:rsid w:val="002B2998"/>
    <w:rsid w:val="002B64EE"/>
    <w:rsid w:val="002B6DCC"/>
    <w:rsid w:val="002B7D86"/>
    <w:rsid w:val="002C1FFF"/>
    <w:rsid w:val="002C46FB"/>
    <w:rsid w:val="002D0E88"/>
    <w:rsid w:val="002D52B2"/>
    <w:rsid w:val="002D5B28"/>
    <w:rsid w:val="002D792D"/>
    <w:rsid w:val="002E1276"/>
    <w:rsid w:val="002E2611"/>
    <w:rsid w:val="002E274E"/>
    <w:rsid w:val="002E2A36"/>
    <w:rsid w:val="002E6629"/>
    <w:rsid w:val="002E68CD"/>
    <w:rsid w:val="002F479E"/>
    <w:rsid w:val="002F7B77"/>
    <w:rsid w:val="00304DB3"/>
    <w:rsid w:val="003063C0"/>
    <w:rsid w:val="00312D26"/>
    <w:rsid w:val="0031522E"/>
    <w:rsid w:val="00317DEA"/>
    <w:rsid w:val="00320911"/>
    <w:rsid w:val="00322131"/>
    <w:rsid w:val="00323121"/>
    <w:rsid w:val="003245C8"/>
    <w:rsid w:val="00324779"/>
    <w:rsid w:val="003271D7"/>
    <w:rsid w:val="003274DE"/>
    <w:rsid w:val="003302D9"/>
    <w:rsid w:val="00334388"/>
    <w:rsid w:val="00334D4B"/>
    <w:rsid w:val="00335B5E"/>
    <w:rsid w:val="00337DDE"/>
    <w:rsid w:val="00342FA8"/>
    <w:rsid w:val="00343AE4"/>
    <w:rsid w:val="00346631"/>
    <w:rsid w:val="00347094"/>
    <w:rsid w:val="00357061"/>
    <w:rsid w:val="00362464"/>
    <w:rsid w:val="0036336D"/>
    <w:rsid w:val="00364B2C"/>
    <w:rsid w:val="00364E1D"/>
    <w:rsid w:val="00365254"/>
    <w:rsid w:val="00365327"/>
    <w:rsid w:val="00365F7C"/>
    <w:rsid w:val="00374C23"/>
    <w:rsid w:val="00374D9A"/>
    <w:rsid w:val="0037520A"/>
    <w:rsid w:val="00376723"/>
    <w:rsid w:val="00377612"/>
    <w:rsid w:val="00382603"/>
    <w:rsid w:val="0039126D"/>
    <w:rsid w:val="003964D4"/>
    <w:rsid w:val="0039656A"/>
    <w:rsid w:val="003A2464"/>
    <w:rsid w:val="003A5ED3"/>
    <w:rsid w:val="003A6677"/>
    <w:rsid w:val="003A7534"/>
    <w:rsid w:val="003B14A0"/>
    <w:rsid w:val="003B332B"/>
    <w:rsid w:val="003B595E"/>
    <w:rsid w:val="003B7F66"/>
    <w:rsid w:val="003C4F57"/>
    <w:rsid w:val="003C5B60"/>
    <w:rsid w:val="003D04B7"/>
    <w:rsid w:val="003D09E4"/>
    <w:rsid w:val="003D1040"/>
    <w:rsid w:val="003D414A"/>
    <w:rsid w:val="003D49E5"/>
    <w:rsid w:val="003E30F2"/>
    <w:rsid w:val="003E3B7D"/>
    <w:rsid w:val="003E5D43"/>
    <w:rsid w:val="003E766F"/>
    <w:rsid w:val="003E7803"/>
    <w:rsid w:val="003F1444"/>
    <w:rsid w:val="003F1BCA"/>
    <w:rsid w:val="003F2747"/>
    <w:rsid w:val="003F47F4"/>
    <w:rsid w:val="004001AF"/>
    <w:rsid w:val="0041674F"/>
    <w:rsid w:val="00416CF2"/>
    <w:rsid w:val="004216DF"/>
    <w:rsid w:val="00421ACA"/>
    <w:rsid w:val="00421B72"/>
    <w:rsid w:val="0042594D"/>
    <w:rsid w:val="0042683B"/>
    <w:rsid w:val="00435ABD"/>
    <w:rsid w:val="00451332"/>
    <w:rsid w:val="004516A9"/>
    <w:rsid w:val="00451FDB"/>
    <w:rsid w:val="004564A6"/>
    <w:rsid w:val="00460433"/>
    <w:rsid w:val="00460973"/>
    <w:rsid w:val="004613B4"/>
    <w:rsid w:val="004656F6"/>
    <w:rsid w:val="004659D3"/>
    <w:rsid w:val="004660C9"/>
    <w:rsid w:val="00466D71"/>
    <w:rsid w:val="00470FCF"/>
    <w:rsid w:val="00471C0F"/>
    <w:rsid w:val="00472E5E"/>
    <w:rsid w:val="004733C3"/>
    <w:rsid w:val="0047392D"/>
    <w:rsid w:val="0047518D"/>
    <w:rsid w:val="004804E1"/>
    <w:rsid w:val="004821FC"/>
    <w:rsid w:val="00484C8E"/>
    <w:rsid w:val="00486319"/>
    <w:rsid w:val="00487543"/>
    <w:rsid w:val="004875E2"/>
    <w:rsid w:val="00490BBD"/>
    <w:rsid w:val="004939CA"/>
    <w:rsid w:val="00495327"/>
    <w:rsid w:val="004B428F"/>
    <w:rsid w:val="004B4CD3"/>
    <w:rsid w:val="004C51F8"/>
    <w:rsid w:val="004C741E"/>
    <w:rsid w:val="004D2412"/>
    <w:rsid w:val="004E1768"/>
    <w:rsid w:val="004E5C59"/>
    <w:rsid w:val="004F0AF3"/>
    <w:rsid w:val="004F411B"/>
    <w:rsid w:val="004F4A4D"/>
    <w:rsid w:val="004F6A99"/>
    <w:rsid w:val="004F7D31"/>
    <w:rsid w:val="00501A64"/>
    <w:rsid w:val="00503BFD"/>
    <w:rsid w:val="005043E5"/>
    <w:rsid w:val="00506FE5"/>
    <w:rsid w:val="0051040B"/>
    <w:rsid w:val="00511012"/>
    <w:rsid w:val="00513D36"/>
    <w:rsid w:val="00514C8F"/>
    <w:rsid w:val="0051592D"/>
    <w:rsid w:val="00515E2F"/>
    <w:rsid w:val="00521726"/>
    <w:rsid w:val="00524AB4"/>
    <w:rsid w:val="00526530"/>
    <w:rsid w:val="0053645C"/>
    <w:rsid w:val="00545244"/>
    <w:rsid w:val="00547B27"/>
    <w:rsid w:val="005525D2"/>
    <w:rsid w:val="00553801"/>
    <w:rsid w:val="00560D30"/>
    <w:rsid w:val="005615BE"/>
    <w:rsid w:val="00562E3D"/>
    <w:rsid w:val="00567475"/>
    <w:rsid w:val="00572C08"/>
    <w:rsid w:val="00574C36"/>
    <w:rsid w:val="00575FFC"/>
    <w:rsid w:val="00580F8D"/>
    <w:rsid w:val="005818B8"/>
    <w:rsid w:val="00582B34"/>
    <w:rsid w:val="0059027A"/>
    <w:rsid w:val="00593A58"/>
    <w:rsid w:val="005A2BEC"/>
    <w:rsid w:val="005B4FAF"/>
    <w:rsid w:val="005B6205"/>
    <w:rsid w:val="005C4B34"/>
    <w:rsid w:val="005C4FF3"/>
    <w:rsid w:val="005C50EB"/>
    <w:rsid w:val="005C5603"/>
    <w:rsid w:val="005C5D24"/>
    <w:rsid w:val="005C6668"/>
    <w:rsid w:val="005D1FEF"/>
    <w:rsid w:val="005D366C"/>
    <w:rsid w:val="005D4151"/>
    <w:rsid w:val="005D5E21"/>
    <w:rsid w:val="005D6B81"/>
    <w:rsid w:val="005D6C93"/>
    <w:rsid w:val="005E3E58"/>
    <w:rsid w:val="005E5A9B"/>
    <w:rsid w:val="005F0C41"/>
    <w:rsid w:val="005F5662"/>
    <w:rsid w:val="006040DB"/>
    <w:rsid w:val="00606D41"/>
    <w:rsid w:val="00612717"/>
    <w:rsid w:val="00612C22"/>
    <w:rsid w:val="006241E5"/>
    <w:rsid w:val="00624485"/>
    <w:rsid w:val="00630EED"/>
    <w:rsid w:val="0065353A"/>
    <w:rsid w:val="00653D01"/>
    <w:rsid w:val="006541B1"/>
    <w:rsid w:val="00664EE1"/>
    <w:rsid w:val="006662ED"/>
    <w:rsid w:val="00667660"/>
    <w:rsid w:val="006704C3"/>
    <w:rsid w:val="00675BF3"/>
    <w:rsid w:val="006767B2"/>
    <w:rsid w:val="00682061"/>
    <w:rsid w:val="00682D2D"/>
    <w:rsid w:val="00685825"/>
    <w:rsid w:val="00685EED"/>
    <w:rsid w:val="00686E24"/>
    <w:rsid w:val="00692754"/>
    <w:rsid w:val="00692E16"/>
    <w:rsid w:val="006953A2"/>
    <w:rsid w:val="00695D7A"/>
    <w:rsid w:val="0069746E"/>
    <w:rsid w:val="006B1EFD"/>
    <w:rsid w:val="006B6044"/>
    <w:rsid w:val="006C4A20"/>
    <w:rsid w:val="006C6A9D"/>
    <w:rsid w:val="006D1154"/>
    <w:rsid w:val="006D2ECD"/>
    <w:rsid w:val="006D30F1"/>
    <w:rsid w:val="006D403D"/>
    <w:rsid w:val="006F04FF"/>
    <w:rsid w:val="006F3FE8"/>
    <w:rsid w:val="006F67C3"/>
    <w:rsid w:val="00703BD3"/>
    <w:rsid w:val="00705486"/>
    <w:rsid w:val="00705849"/>
    <w:rsid w:val="00706308"/>
    <w:rsid w:val="00707173"/>
    <w:rsid w:val="00712665"/>
    <w:rsid w:val="007132FC"/>
    <w:rsid w:val="0071386B"/>
    <w:rsid w:val="00715ADE"/>
    <w:rsid w:val="00715B6C"/>
    <w:rsid w:val="00717FB8"/>
    <w:rsid w:val="00721043"/>
    <w:rsid w:val="0072479C"/>
    <w:rsid w:val="007268B4"/>
    <w:rsid w:val="007353BC"/>
    <w:rsid w:val="007358BA"/>
    <w:rsid w:val="007361EE"/>
    <w:rsid w:val="00737406"/>
    <w:rsid w:val="00741A9E"/>
    <w:rsid w:val="00743326"/>
    <w:rsid w:val="007446DB"/>
    <w:rsid w:val="0074784C"/>
    <w:rsid w:val="00750733"/>
    <w:rsid w:val="00750780"/>
    <w:rsid w:val="007525D1"/>
    <w:rsid w:val="00753C9D"/>
    <w:rsid w:val="00756C31"/>
    <w:rsid w:val="00763B35"/>
    <w:rsid w:val="00764398"/>
    <w:rsid w:val="007649D2"/>
    <w:rsid w:val="00764AF2"/>
    <w:rsid w:val="00766E99"/>
    <w:rsid w:val="007671C9"/>
    <w:rsid w:val="0076757D"/>
    <w:rsid w:val="00767C67"/>
    <w:rsid w:val="00770652"/>
    <w:rsid w:val="007706FD"/>
    <w:rsid w:val="007731EE"/>
    <w:rsid w:val="00775717"/>
    <w:rsid w:val="00776618"/>
    <w:rsid w:val="007819B2"/>
    <w:rsid w:val="007865DD"/>
    <w:rsid w:val="00787B55"/>
    <w:rsid w:val="0079179F"/>
    <w:rsid w:val="00792779"/>
    <w:rsid w:val="00796A8D"/>
    <w:rsid w:val="00797046"/>
    <w:rsid w:val="007A3C2B"/>
    <w:rsid w:val="007B1029"/>
    <w:rsid w:val="007B2767"/>
    <w:rsid w:val="007B2862"/>
    <w:rsid w:val="007B3114"/>
    <w:rsid w:val="007B5373"/>
    <w:rsid w:val="007B77FD"/>
    <w:rsid w:val="007C0010"/>
    <w:rsid w:val="007C037C"/>
    <w:rsid w:val="007C0F6E"/>
    <w:rsid w:val="007C224C"/>
    <w:rsid w:val="007D2944"/>
    <w:rsid w:val="007D4A7D"/>
    <w:rsid w:val="007D4DCE"/>
    <w:rsid w:val="007D7465"/>
    <w:rsid w:val="007E152B"/>
    <w:rsid w:val="007E7724"/>
    <w:rsid w:val="007E7AB8"/>
    <w:rsid w:val="007F3737"/>
    <w:rsid w:val="007F48F0"/>
    <w:rsid w:val="007F653F"/>
    <w:rsid w:val="007F7202"/>
    <w:rsid w:val="0080045F"/>
    <w:rsid w:val="00800987"/>
    <w:rsid w:val="008064EE"/>
    <w:rsid w:val="00810585"/>
    <w:rsid w:val="00811F15"/>
    <w:rsid w:val="008153A9"/>
    <w:rsid w:val="00820066"/>
    <w:rsid w:val="00821319"/>
    <w:rsid w:val="008219CC"/>
    <w:rsid w:val="00823AC1"/>
    <w:rsid w:val="00826EA4"/>
    <w:rsid w:val="0083088A"/>
    <w:rsid w:val="008310AC"/>
    <w:rsid w:val="008315DB"/>
    <w:rsid w:val="00832239"/>
    <w:rsid w:val="00832704"/>
    <w:rsid w:val="008469E5"/>
    <w:rsid w:val="0085058D"/>
    <w:rsid w:val="0085082B"/>
    <w:rsid w:val="00851BB5"/>
    <w:rsid w:val="00854B34"/>
    <w:rsid w:val="00855FE7"/>
    <w:rsid w:val="00857966"/>
    <w:rsid w:val="00861012"/>
    <w:rsid w:val="0086137E"/>
    <w:rsid w:val="00861C4C"/>
    <w:rsid w:val="008664DD"/>
    <w:rsid w:val="0086737A"/>
    <w:rsid w:val="008736AE"/>
    <w:rsid w:val="008745C2"/>
    <w:rsid w:val="008775D3"/>
    <w:rsid w:val="00877BD5"/>
    <w:rsid w:val="008804AD"/>
    <w:rsid w:val="00884E60"/>
    <w:rsid w:val="008865CB"/>
    <w:rsid w:val="00886BB9"/>
    <w:rsid w:val="00886E92"/>
    <w:rsid w:val="008870F0"/>
    <w:rsid w:val="00887E0C"/>
    <w:rsid w:val="00891339"/>
    <w:rsid w:val="008931CF"/>
    <w:rsid w:val="00893934"/>
    <w:rsid w:val="00894D4F"/>
    <w:rsid w:val="00895B1A"/>
    <w:rsid w:val="00897B07"/>
    <w:rsid w:val="008A2A1D"/>
    <w:rsid w:val="008B5CD1"/>
    <w:rsid w:val="008B6FEC"/>
    <w:rsid w:val="008C2F90"/>
    <w:rsid w:val="008C490A"/>
    <w:rsid w:val="008C5C56"/>
    <w:rsid w:val="008C6251"/>
    <w:rsid w:val="008D17C5"/>
    <w:rsid w:val="008D2132"/>
    <w:rsid w:val="008D55DA"/>
    <w:rsid w:val="008D7BDD"/>
    <w:rsid w:val="008E0FE3"/>
    <w:rsid w:val="008F0460"/>
    <w:rsid w:val="008F371D"/>
    <w:rsid w:val="008F40EA"/>
    <w:rsid w:val="008F460E"/>
    <w:rsid w:val="008F7D75"/>
    <w:rsid w:val="00900D44"/>
    <w:rsid w:val="0090254C"/>
    <w:rsid w:val="0090724E"/>
    <w:rsid w:val="00910D57"/>
    <w:rsid w:val="00911F54"/>
    <w:rsid w:val="00914162"/>
    <w:rsid w:val="00914D7C"/>
    <w:rsid w:val="009221AC"/>
    <w:rsid w:val="0092252C"/>
    <w:rsid w:val="009225D7"/>
    <w:rsid w:val="009261FD"/>
    <w:rsid w:val="00934750"/>
    <w:rsid w:val="00934E30"/>
    <w:rsid w:val="00935271"/>
    <w:rsid w:val="009408D4"/>
    <w:rsid w:val="00940C77"/>
    <w:rsid w:val="009410F2"/>
    <w:rsid w:val="00943209"/>
    <w:rsid w:val="0094509D"/>
    <w:rsid w:val="00945318"/>
    <w:rsid w:val="0094767C"/>
    <w:rsid w:val="00950DB4"/>
    <w:rsid w:val="009534C6"/>
    <w:rsid w:val="0096001D"/>
    <w:rsid w:val="009606EB"/>
    <w:rsid w:val="00961835"/>
    <w:rsid w:val="00963973"/>
    <w:rsid w:val="00966952"/>
    <w:rsid w:val="0097097B"/>
    <w:rsid w:val="00971786"/>
    <w:rsid w:val="00971B3B"/>
    <w:rsid w:val="0097275F"/>
    <w:rsid w:val="00981DBB"/>
    <w:rsid w:val="009901E9"/>
    <w:rsid w:val="009958E6"/>
    <w:rsid w:val="009965AB"/>
    <w:rsid w:val="009A4F54"/>
    <w:rsid w:val="009A68C4"/>
    <w:rsid w:val="009B2F17"/>
    <w:rsid w:val="009C0373"/>
    <w:rsid w:val="009C1976"/>
    <w:rsid w:val="009C252A"/>
    <w:rsid w:val="009C2F9E"/>
    <w:rsid w:val="009D5AE2"/>
    <w:rsid w:val="009E34A3"/>
    <w:rsid w:val="009E7AA3"/>
    <w:rsid w:val="009F12C8"/>
    <w:rsid w:val="009F7E6A"/>
    <w:rsid w:val="00A01FC3"/>
    <w:rsid w:val="00A03450"/>
    <w:rsid w:val="00A03944"/>
    <w:rsid w:val="00A03C22"/>
    <w:rsid w:val="00A050E7"/>
    <w:rsid w:val="00A07A22"/>
    <w:rsid w:val="00A07FAA"/>
    <w:rsid w:val="00A07FEF"/>
    <w:rsid w:val="00A1497C"/>
    <w:rsid w:val="00A21956"/>
    <w:rsid w:val="00A26C28"/>
    <w:rsid w:val="00A42EEC"/>
    <w:rsid w:val="00A42F63"/>
    <w:rsid w:val="00A459E9"/>
    <w:rsid w:val="00A50406"/>
    <w:rsid w:val="00A50767"/>
    <w:rsid w:val="00A50801"/>
    <w:rsid w:val="00A52668"/>
    <w:rsid w:val="00A52D2F"/>
    <w:rsid w:val="00A553AD"/>
    <w:rsid w:val="00A60A58"/>
    <w:rsid w:val="00A61B21"/>
    <w:rsid w:val="00A62612"/>
    <w:rsid w:val="00A65B09"/>
    <w:rsid w:val="00A670BB"/>
    <w:rsid w:val="00A757C3"/>
    <w:rsid w:val="00A76E7C"/>
    <w:rsid w:val="00A7710E"/>
    <w:rsid w:val="00A820B3"/>
    <w:rsid w:val="00A84F5D"/>
    <w:rsid w:val="00A85DF5"/>
    <w:rsid w:val="00A871D6"/>
    <w:rsid w:val="00A87D7C"/>
    <w:rsid w:val="00AA2876"/>
    <w:rsid w:val="00AA6392"/>
    <w:rsid w:val="00AB0D90"/>
    <w:rsid w:val="00AB1E21"/>
    <w:rsid w:val="00AB1E30"/>
    <w:rsid w:val="00AB2477"/>
    <w:rsid w:val="00AB56F0"/>
    <w:rsid w:val="00AB5DBD"/>
    <w:rsid w:val="00AB77BB"/>
    <w:rsid w:val="00AC273E"/>
    <w:rsid w:val="00AC4D6E"/>
    <w:rsid w:val="00AD0494"/>
    <w:rsid w:val="00AD1E2D"/>
    <w:rsid w:val="00AD24E6"/>
    <w:rsid w:val="00AD31A0"/>
    <w:rsid w:val="00AD4DF7"/>
    <w:rsid w:val="00AD5F8D"/>
    <w:rsid w:val="00AD64BE"/>
    <w:rsid w:val="00AE0183"/>
    <w:rsid w:val="00AE164B"/>
    <w:rsid w:val="00AE2110"/>
    <w:rsid w:val="00AE2EB1"/>
    <w:rsid w:val="00AF6D36"/>
    <w:rsid w:val="00AF6E4B"/>
    <w:rsid w:val="00B013CC"/>
    <w:rsid w:val="00B01DA1"/>
    <w:rsid w:val="00B11A76"/>
    <w:rsid w:val="00B20284"/>
    <w:rsid w:val="00B233E3"/>
    <w:rsid w:val="00B33737"/>
    <w:rsid w:val="00B346DF"/>
    <w:rsid w:val="00B356EF"/>
    <w:rsid w:val="00B3790E"/>
    <w:rsid w:val="00B433F9"/>
    <w:rsid w:val="00B460C2"/>
    <w:rsid w:val="00B46474"/>
    <w:rsid w:val="00B467A6"/>
    <w:rsid w:val="00B52C3E"/>
    <w:rsid w:val="00B57953"/>
    <w:rsid w:val="00B633B7"/>
    <w:rsid w:val="00B70B7E"/>
    <w:rsid w:val="00B75ED8"/>
    <w:rsid w:val="00B75F12"/>
    <w:rsid w:val="00B77809"/>
    <w:rsid w:val="00B807F9"/>
    <w:rsid w:val="00B860DC"/>
    <w:rsid w:val="00B91370"/>
    <w:rsid w:val="00B9540B"/>
    <w:rsid w:val="00B96172"/>
    <w:rsid w:val="00B968A9"/>
    <w:rsid w:val="00BA01A2"/>
    <w:rsid w:val="00BA068A"/>
    <w:rsid w:val="00BA3794"/>
    <w:rsid w:val="00BA3F4D"/>
    <w:rsid w:val="00BA79E3"/>
    <w:rsid w:val="00BB1FC1"/>
    <w:rsid w:val="00BB239A"/>
    <w:rsid w:val="00BB31CE"/>
    <w:rsid w:val="00BC0188"/>
    <w:rsid w:val="00BC350C"/>
    <w:rsid w:val="00BC3703"/>
    <w:rsid w:val="00BC6FB7"/>
    <w:rsid w:val="00BC78CB"/>
    <w:rsid w:val="00BD3BD4"/>
    <w:rsid w:val="00BD3EAE"/>
    <w:rsid w:val="00BD4BC5"/>
    <w:rsid w:val="00BD6AB5"/>
    <w:rsid w:val="00BD785A"/>
    <w:rsid w:val="00BE23E8"/>
    <w:rsid w:val="00BE3CDB"/>
    <w:rsid w:val="00BE55A7"/>
    <w:rsid w:val="00BE64B3"/>
    <w:rsid w:val="00BF6A7B"/>
    <w:rsid w:val="00BF6B3C"/>
    <w:rsid w:val="00C06D9A"/>
    <w:rsid w:val="00C0702B"/>
    <w:rsid w:val="00C11B08"/>
    <w:rsid w:val="00C12133"/>
    <w:rsid w:val="00C14F6F"/>
    <w:rsid w:val="00C17A25"/>
    <w:rsid w:val="00C201EB"/>
    <w:rsid w:val="00C27673"/>
    <w:rsid w:val="00C33308"/>
    <w:rsid w:val="00C4003A"/>
    <w:rsid w:val="00C41422"/>
    <w:rsid w:val="00C423F8"/>
    <w:rsid w:val="00C4313C"/>
    <w:rsid w:val="00C43193"/>
    <w:rsid w:val="00C4508C"/>
    <w:rsid w:val="00C46DD7"/>
    <w:rsid w:val="00C51137"/>
    <w:rsid w:val="00C53CA6"/>
    <w:rsid w:val="00C6206C"/>
    <w:rsid w:val="00C6386C"/>
    <w:rsid w:val="00C67BAF"/>
    <w:rsid w:val="00C707D4"/>
    <w:rsid w:val="00C72D11"/>
    <w:rsid w:val="00C76FB4"/>
    <w:rsid w:val="00C82227"/>
    <w:rsid w:val="00C87372"/>
    <w:rsid w:val="00C90C83"/>
    <w:rsid w:val="00C926C0"/>
    <w:rsid w:val="00C92E08"/>
    <w:rsid w:val="00C93473"/>
    <w:rsid w:val="00C971C1"/>
    <w:rsid w:val="00CA1FE3"/>
    <w:rsid w:val="00CA22D2"/>
    <w:rsid w:val="00CA332D"/>
    <w:rsid w:val="00CA35AE"/>
    <w:rsid w:val="00CB254D"/>
    <w:rsid w:val="00CB3533"/>
    <w:rsid w:val="00CB7600"/>
    <w:rsid w:val="00CB7D61"/>
    <w:rsid w:val="00CC07DF"/>
    <w:rsid w:val="00CC632B"/>
    <w:rsid w:val="00CC6A4B"/>
    <w:rsid w:val="00CD3C03"/>
    <w:rsid w:val="00CD50C3"/>
    <w:rsid w:val="00CD6334"/>
    <w:rsid w:val="00CD7A5A"/>
    <w:rsid w:val="00CE1FC9"/>
    <w:rsid w:val="00CE2BA6"/>
    <w:rsid w:val="00CE2EE4"/>
    <w:rsid w:val="00CE564D"/>
    <w:rsid w:val="00CE732D"/>
    <w:rsid w:val="00CE7BA6"/>
    <w:rsid w:val="00CF22C5"/>
    <w:rsid w:val="00CF2B0C"/>
    <w:rsid w:val="00D023A0"/>
    <w:rsid w:val="00D029EF"/>
    <w:rsid w:val="00D0475F"/>
    <w:rsid w:val="00D069A5"/>
    <w:rsid w:val="00D14BA9"/>
    <w:rsid w:val="00D16E05"/>
    <w:rsid w:val="00D16E87"/>
    <w:rsid w:val="00D21556"/>
    <w:rsid w:val="00D271DA"/>
    <w:rsid w:val="00D278B1"/>
    <w:rsid w:val="00D27D0E"/>
    <w:rsid w:val="00D30257"/>
    <w:rsid w:val="00D35DA7"/>
    <w:rsid w:val="00D36402"/>
    <w:rsid w:val="00D41E45"/>
    <w:rsid w:val="00D41EAE"/>
    <w:rsid w:val="00D47AD0"/>
    <w:rsid w:val="00D51D1B"/>
    <w:rsid w:val="00D57A57"/>
    <w:rsid w:val="00D613A9"/>
    <w:rsid w:val="00D6473F"/>
    <w:rsid w:val="00D66266"/>
    <w:rsid w:val="00D707AA"/>
    <w:rsid w:val="00D7238E"/>
    <w:rsid w:val="00D73003"/>
    <w:rsid w:val="00D73C03"/>
    <w:rsid w:val="00D86D35"/>
    <w:rsid w:val="00D87FBD"/>
    <w:rsid w:val="00D92EDA"/>
    <w:rsid w:val="00D9359B"/>
    <w:rsid w:val="00D94005"/>
    <w:rsid w:val="00DA2715"/>
    <w:rsid w:val="00DA5661"/>
    <w:rsid w:val="00DA6E07"/>
    <w:rsid w:val="00DA7098"/>
    <w:rsid w:val="00DA7584"/>
    <w:rsid w:val="00DA7A62"/>
    <w:rsid w:val="00DB0413"/>
    <w:rsid w:val="00DB0F15"/>
    <w:rsid w:val="00DB3292"/>
    <w:rsid w:val="00DB3B51"/>
    <w:rsid w:val="00DB41C7"/>
    <w:rsid w:val="00DB57E0"/>
    <w:rsid w:val="00DC1523"/>
    <w:rsid w:val="00DC2CAF"/>
    <w:rsid w:val="00DC2F99"/>
    <w:rsid w:val="00DC4261"/>
    <w:rsid w:val="00DC489D"/>
    <w:rsid w:val="00DC6042"/>
    <w:rsid w:val="00DD0D61"/>
    <w:rsid w:val="00DD140B"/>
    <w:rsid w:val="00DD2123"/>
    <w:rsid w:val="00DD2A9E"/>
    <w:rsid w:val="00DD342E"/>
    <w:rsid w:val="00DD3E6C"/>
    <w:rsid w:val="00DD509E"/>
    <w:rsid w:val="00DE0D23"/>
    <w:rsid w:val="00DE14C5"/>
    <w:rsid w:val="00DE2293"/>
    <w:rsid w:val="00DE2331"/>
    <w:rsid w:val="00DE2752"/>
    <w:rsid w:val="00DE2FD1"/>
    <w:rsid w:val="00DE5157"/>
    <w:rsid w:val="00DF148B"/>
    <w:rsid w:val="00DF1BBC"/>
    <w:rsid w:val="00DF62D6"/>
    <w:rsid w:val="00E02588"/>
    <w:rsid w:val="00E02901"/>
    <w:rsid w:val="00E02CCA"/>
    <w:rsid w:val="00E046B6"/>
    <w:rsid w:val="00E05BA5"/>
    <w:rsid w:val="00E07762"/>
    <w:rsid w:val="00E11B71"/>
    <w:rsid w:val="00E11F73"/>
    <w:rsid w:val="00E12CAA"/>
    <w:rsid w:val="00E12D58"/>
    <w:rsid w:val="00E12F04"/>
    <w:rsid w:val="00E14C60"/>
    <w:rsid w:val="00E171D0"/>
    <w:rsid w:val="00E20FAA"/>
    <w:rsid w:val="00E25F98"/>
    <w:rsid w:val="00E27E6C"/>
    <w:rsid w:val="00E30041"/>
    <w:rsid w:val="00E318F2"/>
    <w:rsid w:val="00E3192B"/>
    <w:rsid w:val="00E334BB"/>
    <w:rsid w:val="00E33A67"/>
    <w:rsid w:val="00E361DE"/>
    <w:rsid w:val="00E41D6F"/>
    <w:rsid w:val="00E45F90"/>
    <w:rsid w:val="00E47B80"/>
    <w:rsid w:val="00E5138B"/>
    <w:rsid w:val="00E52291"/>
    <w:rsid w:val="00E527BE"/>
    <w:rsid w:val="00E56EFE"/>
    <w:rsid w:val="00E61357"/>
    <w:rsid w:val="00E61D02"/>
    <w:rsid w:val="00E62D48"/>
    <w:rsid w:val="00E6431C"/>
    <w:rsid w:val="00E64404"/>
    <w:rsid w:val="00E64BFF"/>
    <w:rsid w:val="00E65900"/>
    <w:rsid w:val="00E65D32"/>
    <w:rsid w:val="00E66F2E"/>
    <w:rsid w:val="00E678A0"/>
    <w:rsid w:val="00E7078D"/>
    <w:rsid w:val="00E70833"/>
    <w:rsid w:val="00E7085E"/>
    <w:rsid w:val="00E76843"/>
    <w:rsid w:val="00E77905"/>
    <w:rsid w:val="00E81A59"/>
    <w:rsid w:val="00E836E0"/>
    <w:rsid w:val="00E87FB4"/>
    <w:rsid w:val="00E92B31"/>
    <w:rsid w:val="00E93FCF"/>
    <w:rsid w:val="00E96BF0"/>
    <w:rsid w:val="00E9778E"/>
    <w:rsid w:val="00EA05A6"/>
    <w:rsid w:val="00EA6437"/>
    <w:rsid w:val="00EA6E80"/>
    <w:rsid w:val="00EA7AE6"/>
    <w:rsid w:val="00EB2966"/>
    <w:rsid w:val="00EB30E5"/>
    <w:rsid w:val="00EB53D5"/>
    <w:rsid w:val="00EB7C66"/>
    <w:rsid w:val="00EC003E"/>
    <w:rsid w:val="00EC72BE"/>
    <w:rsid w:val="00ED66FC"/>
    <w:rsid w:val="00EE35E4"/>
    <w:rsid w:val="00EF0825"/>
    <w:rsid w:val="00EF4A9C"/>
    <w:rsid w:val="00F005C9"/>
    <w:rsid w:val="00F00C11"/>
    <w:rsid w:val="00F0101A"/>
    <w:rsid w:val="00F1404D"/>
    <w:rsid w:val="00F14574"/>
    <w:rsid w:val="00F155C7"/>
    <w:rsid w:val="00F16B2B"/>
    <w:rsid w:val="00F16B66"/>
    <w:rsid w:val="00F16EDB"/>
    <w:rsid w:val="00F2055E"/>
    <w:rsid w:val="00F208DC"/>
    <w:rsid w:val="00F22CB3"/>
    <w:rsid w:val="00F234F5"/>
    <w:rsid w:val="00F2399F"/>
    <w:rsid w:val="00F2767B"/>
    <w:rsid w:val="00F2772D"/>
    <w:rsid w:val="00F3166C"/>
    <w:rsid w:val="00F33259"/>
    <w:rsid w:val="00F33754"/>
    <w:rsid w:val="00F44FB8"/>
    <w:rsid w:val="00F45FB7"/>
    <w:rsid w:val="00F502CA"/>
    <w:rsid w:val="00F519B9"/>
    <w:rsid w:val="00F55E8B"/>
    <w:rsid w:val="00F564F9"/>
    <w:rsid w:val="00F64093"/>
    <w:rsid w:val="00F65119"/>
    <w:rsid w:val="00F669BA"/>
    <w:rsid w:val="00F7296D"/>
    <w:rsid w:val="00F7766C"/>
    <w:rsid w:val="00F82076"/>
    <w:rsid w:val="00F87CC9"/>
    <w:rsid w:val="00FA18AF"/>
    <w:rsid w:val="00FA269F"/>
    <w:rsid w:val="00FA280B"/>
    <w:rsid w:val="00FB0A27"/>
    <w:rsid w:val="00FB119B"/>
    <w:rsid w:val="00FB22AF"/>
    <w:rsid w:val="00FB5E4B"/>
    <w:rsid w:val="00FB7F9C"/>
    <w:rsid w:val="00FC25E1"/>
    <w:rsid w:val="00FC3FA5"/>
    <w:rsid w:val="00FC6260"/>
    <w:rsid w:val="00FC666B"/>
    <w:rsid w:val="00FD2C03"/>
    <w:rsid w:val="00FD63B3"/>
    <w:rsid w:val="00FD7DFB"/>
    <w:rsid w:val="00FE1BFD"/>
    <w:rsid w:val="00FE6E72"/>
    <w:rsid w:val="00FF3AFD"/>
    <w:rsid w:val="00FF4958"/>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7C13250"/>
  <w15:chartTrackingRefBased/>
  <w15:docId w15:val="{97D0A108-3B7C-43FA-A811-847F40C8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Naktuinbouw"/>
    <w:next w:val="BasistekstNaktuinbouw"/>
    <w:uiPriority w:val="4"/>
    <w:rsid w:val="00041F01"/>
    <w:rPr>
      <w:rFonts w:ascii="Arial" w:hAnsi="Arial" w:cs="Maiandra GD"/>
      <w:noProof/>
      <w:color w:val="000000" w:themeColor="text1"/>
      <w:szCs w:val="18"/>
    </w:rPr>
  </w:style>
  <w:style w:type="paragraph" w:styleId="Kop1">
    <w:name w:val="heading 1"/>
    <w:aliases w:val="Kop 1 Naktuinbouw"/>
    <w:basedOn w:val="ZsysbasisNaktuinbouw"/>
    <w:next w:val="BasistekstNaktuinbouw"/>
    <w:uiPriority w:val="4"/>
    <w:qFormat/>
    <w:rsid w:val="00FA269F"/>
    <w:pPr>
      <w:keepNext/>
      <w:keepLines/>
      <w:numPr>
        <w:numId w:val="31"/>
      </w:numPr>
      <w:outlineLvl w:val="0"/>
    </w:pPr>
    <w:rPr>
      <w:b/>
      <w:bCs/>
      <w:sz w:val="24"/>
      <w:szCs w:val="32"/>
    </w:rPr>
  </w:style>
  <w:style w:type="paragraph" w:styleId="Kop2">
    <w:name w:val="heading 2"/>
    <w:aliases w:val="Kop 2 Naktuinbouw"/>
    <w:basedOn w:val="ZsysbasisNaktuinbouw"/>
    <w:next w:val="BasistekstNaktuinbouw"/>
    <w:uiPriority w:val="4"/>
    <w:qFormat/>
    <w:rsid w:val="00FA269F"/>
    <w:pPr>
      <w:keepNext/>
      <w:keepLines/>
      <w:numPr>
        <w:ilvl w:val="1"/>
        <w:numId w:val="31"/>
      </w:numPr>
      <w:outlineLvl w:val="1"/>
    </w:pPr>
    <w:rPr>
      <w:b/>
      <w:bCs/>
      <w:iCs/>
      <w:szCs w:val="28"/>
    </w:rPr>
  </w:style>
  <w:style w:type="paragraph" w:styleId="Kop3">
    <w:name w:val="heading 3"/>
    <w:aliases w:val="Kop 3 Naktuinbouw"/>
    <w:basedOn w:val="ZsysbasisNaktuinbouw"/>
    <w:next w:val="BasistekstNaktuinbouw"/>
    <w:uiPriority w:val="4"/>
    <w:qFormat/>
    <w:rsid w:val="000E1539"/>
    <w:pPr>
      <w:keepNext/>
      <w:keepLines/>
      <w:numPr>
        <w:ilvl w:val="2"/>
        <w:numId w:val="31"/>
      </w:numPr>
      <w:outlineLvl w:val="2"/>
    </w:pPr>
    <w:rPr>
      <w:i/>
      <w:iCs/>
    </w:rPr>
  </w:style>
  <w:style w:type="paragraph" w:styleId="Kop4">
    <w:name w:val="heading 4"/>
    <w:aliases w:val="Kop 4 Naktuinbouw"/>
    <w:basedOn w:val="ZsysbasisNaktuinbouw"/>
    <w:next w:val="BasistekstNaktuinbouw"/>
    <w:uiPriority w:val="4"/>
    <w:rsid w:val="006662ED"/>
    <w:pPr>
      <w:keepNext/>
      <w:keepLines/>
      <w:numPr>
        <w:ilvl w:val="3"/>
        <w:numId w:val="31"/>
      </w:numPr>
      <w:outlineLvl w:val="3"/>
    </w:pPr>
    <w:rPr>
      <w:bCs/>
      <w:szCs w:val="24"/>
    </w:rPr>
  </w:style>
  <w:style w:type="paragraph" w:styleId="Kop5">
    <w:name w:val="heading 5"/>
    <w:aliases w:val="Kop 5 Naktuinbouw"/>
    <w:basedOn w:val="ZsysbasisNaktuinbouw"/>
    <w:next w:val="BasistekstNaktuinbouw"/>
    <w:uiPriority w:val="4"/>
    <w:rsid w:val="006662ED"/>
    <w:pPr>
      <w:keepNext/>
      <w:keepLines/>
      <w:numPr>
        <w:ilvl w:val="4"/>
        <w:numId w:val="31"/>
      </w:numPr>
      <w:outlineLvl w:val="4"/>
    </w:pPr>
    <w:rPr>
      <w:bCs/>
      <w:iCs/>
      <w:szCs w:val="22"/>
    </w:rPr>
  </w:style>
  <w:style w:type="paragraph" w:styleId="Kop6">
    <w:name w:val="heading 6"/>
    <w:aliases w:val="Kop 6 Naktuinbouw"/>
    <w:basedOn w:val="ZsysbasisNaktuinbouw"/>
    <w:next w:val="BasistekstNaktuinbouw"/>
    <w:uiPriority w:val="4"/>
    <w:rsid w:val="000E1539"/>
    <w:pPr>
      <w:keepNext/>
      <w:keepLines/>
      <w:numPr>
        <w:ilvl w:val="5"/>
        <w:numId w:val="31"/>
      </w:numPr>
      <w:outlineLvl w:val="5"/>
    </w:pPr>
  </w:style>
  <w:style w:type="paragraph" w:styleId="Kop7">
    <w:name w:val="heading 7"/>
    <w:aliases w:val="Kop 7 Naktuinbouw"/>
    <w:basedOn w:val="ZsysbasisNaktuinbouw"/>
    <w:next w:val="BasistekstNaktuinbouw"/>
    <w:uiPriority w:val="4"/>
    <w:rsid w:val="000E1539"/>
    <w:pPr>
      <w:keepNext/>
      <w:keepLines/>
      <w:numPr>
        <w:ilvl w:val="6"/>
        <w:numId w:val="31"/>
      </w:numPr>
      <w:outlineLvl w:val="6"/>
    </w:pPr>
    <w:rPr>
      <w:bCs/>
      <w:szCs w:val="20"/>
    </w:rPr>
  </w:style>
  <w:style w:type="paragraph" w:styleId="Kop8">
    <w:name w:val="heading 8"/>
    <w:aliases w:val="Kop 8 Naktuinbouw"/>
    <w:basedOn w:val="ZsysbasisNaktuinbouw"/>
    <w:next w:val="BasistekstNaktuinbouw"/>
    <w:uiPriority w:val="4"/>
    <w:rsid w:val="000E1539"/>
    <w:pPr>
      <w:keepNext/>
      <w:keepLines/>
      <w:numPr>
        <w:ilvl w:val="7"/>
        <w:numId w:val="31"/>
      </w:numPr>
      <w:outlineLvl w:val="7"/>
    </w:pPr>
    <w:rPr>
      <w:iCs/>
      <w:szCs w:val="20"/>
    </w:rPr>
  </w:style>
  <w:style w:type="paragraph" w:styleId="Kop9">
    <w:name w:val="heading 9"/>
    <w:aliases w:val="Kop 9 Naktuinbouw"/>
    <w:basedOn w:val="ZsysbasisNaktuinbouw"/>
    <w:next w:val="BasistekstNaktuinbouw"/>
    <w:uiPriority w:val="4"/>
    <w:rsid w:val="000E1539"/>
    <w:pPr>
      <w:keepNext/>
      <w:keepLines/>
      <w:numPr>
        <w:ilvl w:val="8"/>
        <w:numId w:val="31"/>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aktuinbouw">
    <w:name w:val="Basistekst Naktuinbouw"/>
    <w:basedOn w:val="ZsysbasisNaktuinbouw"/>
    <w:qFormat/>
    <w:rsid w:val="00122DED"/>
  </w:style>
  <w:style w:type="paragraph" w:customStyle="1" w:styleId="ZsysbasisNaktuinbouw">
    <w:name w:val="Zsysbasis Naktuinbouw"/>
    <w:next w:val="BasistekstNaktuinbouw"/>
    <w:link w:val="ZsysbasisNaktuinbouwChar"/>
    <w:uiPriority w:val="4"/>
    <w:semiHidden/>
    <w:rsid w:val="00041F01"/>
    <w:rPr>
      <w:rFonts w:ascii="Arial" w:hAnsi="Arial" w:cs="Maiandra GD"/>
      <w:color w:val="000000" w:themeColor="text1"/>
      <w:szCs w:val="18"/>
    </w:rPr>
  </w:style>
  <w:style w:type="paragraph" w:customStyle="1" w:styleId="BasistekstvetNaktuinbouw">
    <w:name w:val="Basistekst vet Naktuinbouw"/>
    <w:basedOn w:val="ZsysbasisNaktuinbouw"/>
    <w:next w:val="BasistekstNaktuinbouw"/>
    <w:uiPriority w:val="1"/>
    <w:qFormat/>
    <w:rsid w:val="00122DED"/>
    <w:rPr>
      <w:b/>
      <w:bCs/>
    </w:rPr>
  </w:style>
  <w:style w:type="character" w:styleId="GevolgdeHyperlink">
    <w:name w:val="FollowedHyperlink"/>
    <w:aliases w:val="GevolgdeHyperlink Naktuinbouw"/>
    <w:basedOn w:val="Standaardalinea-lettertype"/>
    <w:uiPriority w:val="4"/>
    <w:rsid w:val="00E66F2E"/>
    <w:rPr>
      <w:color w:val="auto"/>
      <w:u w:val="single"/>
    </w:rPr>
  </w:style>
  <w:style w:type="character" w:styleId="Hyperlink">
    <w:name w:val="Hyperlink"/>
    <w:aliases w:val="Hyperlink Naktuinbouw"/>
    <w:basedOn w:val="Standaardalinea-lettertype"/>
    <w:uiPriority w:val="4"/>
    <w:rsid w:val="00E66F2E"/>
    <w:rPr>
      <w:color w:val="auto"/>
      <w:u w:val="single"/>
    </w:rPr>
  </w:style>
  <w:style w:type="paragraph" w:customStyle="1" w:styleId="AdresvakNaktuinbouw">
    <w:name w:val="Adresvak Naktuinbouw"/>
    <w:basedOn w:val="ZsysbasisNaktuinbouw"/>
    <w:uiPriority w:val="4"/>
    <w:rsid w:val="00F2772D"/>
    <w:pPr>
      <w:spacing w:line="240" w:lineRule="exact"/>
    </w:pPr>
    <w:rPr>
      <w:noProof/>
    </w:rPr>
  </w:style>
  <w:style w:type="paragraph" w:styleId="Koptekst">
    <w:name w:val="header"/>
    <w:basedOn w:val="ZsysbasisNaktuinbouw"/>
    <w:next w:val="BasistekstNaktuinbouw"/>
    <w:link w:val="KoptekstChar"/>
    <w:uiPriority w:val="99"/>
    <w:rsid w:val="00122DED"/>
  </w:style>
  <w:style w:type="paragraph" w:styleId="Voettekst">
    <w:name w:val="footer"/>
    <w:basedOn w:val="ZsysbasisNaktuinbouw"/>
    <w:next w:val="BasistekstNaktuinbouw"/>
    <w:link w:val="VoettekstChar"/>
    <w:uiPriority w:val="99"/>
    <w:rsid w:val="00122DED"/>
    <w:pPr>
      <w:jc w:val="right"/>
    </w:pPr>
  </w:style>
  <w:style w:type="paragraph" w:customStyle="1" w:styleId="KoptekstNaktuinbouw">
    <w:name w:val="Koptekst Naktuinbouw"/>
    <w:basedOn w:val="ZsysbasisdocumentgegevensNaktuinbouw"/>
    <w:uiPriority w:val="4"/>
    <w:rsid w:val="00122DED"/>
  </w:style>
  <w:style w:type="paragraph" w:customStyle="1" w:styleId="VoettekstNaktuinbouw">
    <w:name w:val="Voettekst Naktuinbouw"/>
    <w:basedOn w:val="ZsysbasisdocumentgegevensNaktuinbouw"/>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Naktuinbouw">
    <w:name w:val="Basistekst cursief Naktuinbouw"/>
    <w:basedOn w:val="ZsysbasisNaktuinbouw"/>
    <w:next w:val="BasistekstNaktuinbouw"/>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Naktuinbouw"/>
    <w:next w:val="BasistekstNaktuinbouw"/>
    <w:uiPriority w:val="98"/>
    <w:semiHidden/>
    <w:rsid w:val="0020607F"/>
  </w:style>
  <w:style w:type="paragraph" w:styleId="Adresenvelop">
    <w:name w:val="envelope address"/>
    <w:basedOn w:val="ZsysbasisNaktuinbouw"/>
    <w:next w:val="BasistekstNaktuinbouw"/>
    <w:uiPriority w:val="98"/>
    <w:semiHidden/>
    <w:rsid w:val="0020607F"/>
  </w:style>
  <w:style w:type="paragraph" w:styleId="Afsluiting">
    <w:name w:val="Closing"/>
    <w:basedOn w:val="ZsysbasisNaktuinbouw"/>
    <w:next w:val="BasistekstNaktuinbouw"/>
    <w:uiPriority w:val="98"/>
    <w:semiHidden/>
    <w:rsid w:val="0020607F"/>
  </w:style>
  <w:style w:type="paragraph" w:customStyle="1" w:styleId="Inspring1eniveauNaktuinbouw">
    <w:name w:val="Inspring 1e niveau Naktuinbouw"/>
    <w:basedOn w:val="ZsysbasisNaktuinbouw"/>
    <w:uiPriority w:val="4"/>
    <w:qFormat/>
    <w:rsid w:val="00122DED"/>
    <w:pPr>
      <w:tabs>
        <w:tab w:val="left" w:pos="284"/>
      </w:tabs>
      <w:ind w:left="284" w:hanging="284"/>
    </w:pPr>
  </w:style>
  <w:style w:type="paragraph" w:customStyle="1" w:styleId="Inspring2eniveauNaktuinbouw">
    <w:name w:val="Inspring 2e niveau Naktuinbouw"/>
    <w:basedOn w:val="ZsysbasisNaktuinbouw"/>
    <w:uiPriority w:val="4"/>
    <w:qFormat/>
    <w:rsid w:val="00122DED"/>
    <w:pPr>
      <w:tabs>
        <w:tab w:val="left" w:pos="567"/>
      </w:tabs>
      <w:ind w:left="568" w:hanging="284"/>
    </w:pPr>
  </w:style>
  <w:style w:type="paragraph" w:customStyle="1" w:styleId="Inspring3eniveauNaktuinbouw">
    <w:name w:val="Inspring 3e niveau Naktuinbouw"/>
    <w:basedOn w:val="ZsysbasisNaktuinbouw"/>
    <w:uiPriority w:val="4"/>
    <w:qFormat/>
    <w:rsid w:val="00122DED"/>
    <w:pPr>
      <w:tabs>
        <w:tab w:val="left" w:pos="851"/>
      </w:tabs>
      <w:ind w:left="851" w:hanging="284"/>
    </w:pPr>
  </w:style>
  <w:style w:type="paragraph" w:customStyle="1" w:styleId="Zwevend1eniveauNaktuinbouw">
    <w:name w:val="Zwevend 1e niveau Naktuinbouw"/>
    <w:basedOn w:val="ZsysbasisNaktuinbouw"/>
    <w:uiPriority w:val="4"/>
    <w:qFormat/>
    <w:rsid w:val="00122DED"/>
    <w:pPr>
      <w:ind w:left="284"/>
    </w:pPr>
  </w:style>
  <w:style w:type="paragraph" w:customStyle="1" w:styleId="Zwevend2eniveauNaktuinbouw">
    <w:name w:val="Zwevend 2e niveau Naktuinbouw"/>
    <w:basedOn w:val="ZsysbasisNaktuinbouw"/>
    <w:uiPriority w:val="4"/>
    <w:qFormat/>
    <w:rsid w:val="00122DED"/>
    <w:pPr>
      <w:ind w:left="567"/>
    </w:pPr>
  </w:style>
  <w:style w:type="paragraph" w:customStyle="1" w:styleId="Zwevend3eniveauNaktuinbouw">
    <w:name w:val="Zwevend 3e niveau Naktuinbouw"/>
    <w:basedOn w:val="ZsysbasisNaktuinbouw"/>
    <w:uiPriority w:val="4"/>
    <w:qFormat/>
    <w:rsid w:val="00122DED"/>
    <w:pPr>
      <w:ind w:left="851"/>
    </w:pPr>
  </w:style>
  <w:style w:type="paragraph" w:styleId="Inhopg1">
    <w:name w:val="toc 1"/>
    <w:aliases w:val="Inhopg 1 Naktuinbouw"/>
    <w:basedOn w:val="ZsysbasistocNaktuinbouw"/>
    <w:next w:val="BasistekstNaktuinbouw"/>
    <w:uiPriority w:val="4"/>
    <w:rsid w:val="00E65900"/>
    <w:rPr>
      <w:b/>
    </w:rPr>
  </w:style>
  <w:style w:type="paragraph" w:styleId="Inhopg2">
    <w:name w:val="toc 2"/>
    <w:aliases w:val="Inhopg 2 Naktuinbouw"/>
    <w:basedOn w:val="ZsysbasistocNaktuinbouw"/>
    <w:next w:val="BasistekstNaktuinbouw"/>
    <w:uiPriority w:val="4"/>
    <w:rsid w:val="00E65900"/>
  </w:style>
  <w:style w:type="paragraph" w:styleId="Inhopg3">
    <w:name w:val="toc 3"/>
    <w:aliases w:val="Inhopg 3 Naktuinbouw"/>
    <w:basedOn w:val="ZsysbasistocNaktuinbouw"/>
    <w:next w:val="BasistekstNaktuinbouw"/>
    <w:uiPriority w:val="4"/>
    <w:rsid w:val="00E65900"/>
  </w:style>
  <w:style w:type="paragraph" w:styleId="Inhopg4">
    <w:name w:val="toc 4"/>
    <w:aliases w:val="Inhopg 4 Naktuinbouw"/>
    <w:basedOn w:val="ZsysbasistocNaktuinbouw"/>
    <w:next w:val="BasistekstNaktuinbouw"/>
    <w:uiPriority w:val="4"/>
    <w:rsid w:val="00122DED"/>
  </w:style>
  <w:style w:type="paragraph" w:styleId="Bronvermelding">
    <w:name w:val="table of authorities"/>
    <w:basedOn w:val="ZsysbasisNaktuinbouw"/>
    <w:next w:val="BasistekstNaktuinbouw"/>
    <w:uiPriority w:val="98"/>
    <w:semiHidden/>
    <w:rsid w:val="00F33259"/>
    <w:pPr>
      <w:ind w:left="180" w:hanging="180"/>
    </w:pPr>
  </w:style>
  <w:style w:type="paragraph" w:styleId="Index2">
    <w:name w:val="index 2"/>
    <w:basedOn w:val="ZsysbasisNaktuinbouw"/>
    <w:next w:val="BasistekstNaktuinbouw"/>
    <w:uiPriority w:val="98"/>
    <w:semiHidden/>
    <w:rsid w:val="00122DED"/>
  </w:style>
  <w:style w:type="paragraph" w:styleId="Index3">
    <w:name w:val="index 3"/>
    <w:basedOn w:val="ZsysbasisNaktuinbouw"/>
    <w:next w:val="BasistekstNaktuinbouw"/>
    <w:uiPriority w:val="98"/>
    <w:semiHidden/>
    <w:rsid w:val="00122DED"/>
  </w:style>
  <w:style w:type="paragraph" w:styleId="Ondertitel">
    <w:name w:val="Subtitle"/>
    <w:basedOn w:val="ZsysbasisNaktuinbouw"/>
    <w:next w:val="BasistekstNaktuinbouw"/>
    <w:uiPriority w:val="98"/>
    <w:semiHidden/>
    <w:rsid w:val="00122DED"/>
  </w:style>
  <w:style w:type="paragraph" w:styleId="Titel">
    <w:name w:val="Title"/>
    <w:basedOn w:val="ZsysbasisNaktuinbouw"/>
    <w:next w:val="BasistekstNaktuinbouw"/>
    <w:uiPriority w:val="98"/>
    <w:semiHidden/>
    <w:rsid w:val="00122DED"/>
  </w:style>
  <w:style w:type="paragraph" w:customStyle="1" w:styleId="Kop2zondernummerNaktuinbouw">
    <w:name w:val="Kop 2 zonder nummer Naktuinbouw"/>
    <w:basedOn w:val="ZsysbasisNaktuinbouw"/>
    <w:next w:val="BasistekstNaktuinbouw"/>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Naktuinbouw">
    <w:name w:val="Kop 1 zonder nummer Naktuinbouw"/>
    <w:basedOn w:val="ZsysbasisNaktuinbouw"/>
    <w:next w:val="BasistekstNaktuinbouw"/>
    <w:uiPriority w:val="4"/>
    <w:qFormat/>
    <w:rsid w:val="00FA269F"/>
    <w:pPr>
      <w:keepNext/>
      <w:keepLines/>
    </w:pPr>
    <w:rPr>
      <w:b/>
      <w:sz w:val="24"/>
      <w:szCs w:val="32"/>
    </w:rPr>
  </w:style>
  <w:style w:type="paragraph" w:customStyle="1" w:styleId="Kop3zondernummerNaktuinbouw">
    <w:name w:val="Kop 3 zonder nummer Naktuinbouw"/>
    <w:basedOn w:val="ZsysbasisNaktuinbouw"/>
    <w:next w:val="BasistekstNaktuinbouw"/>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Naktuinbouw"/>
    <w:basedOn w:val="ZsysbasistocNaktuinbouw"/>
    <w:next w:val="BasistekstNaktuinbouw"/>
    <w:uiPriority w:val="4"/>
    <w:rsid w:val="003964D4"/>
  </w:style>
  <w:style w:type="paragraph" w:styleId="Inhopg6">
    <w:name w:val="toc 6"/>
    <w:aliases w:val="Inhopg 6 Naktuinbouw"/>
    <w:basedOn w:val="ZsysbasistocNaktuinbouw"/>
    <w:next w:val="BasistekstNaktuinbouw"/>
    <w:uiPriority w:val="4"/>
    <w:rsid w:val="003964D4"/>
  </w:style>
  <w:style w:type="paragraph" w:styleId="Inhopg7">
    <w:name w:val="toc 7"/>
    <w:aliases w:val="Inhopg 7 Naktuinbouw"/>
    <w:basedOn w:val="ZsysbasistocNaktuinbouw"/>
    <w:next w:val="BasistekstNaktuinbouw"/>
    <w:uiPriority w:val="4"/>
    <w:rsid w:val="003964D4"/>
  </w:style>
  <w:style w:type="paragraph" w:styleId="Inhopg8">
    <w:name w:val="toc 8"/>
    <w:aliases w:val="Inhopg 8 Naktuinbouw"/>
    <w:basedOn w:val="ZsysbasistocNaktuinbouw"/>
    <w:next w:val="BasistekstNaktuinbouw"/>
    <w:uiPriority w:val="4"/>
    <w:rsid w:val="003964D4"/>
  </w:style>
  <w:style w:type="paragraph" w:styleId="Inhopg9">
    <w:name w:val="toc 9"/>
    <w:aliases w:val="Inhopg 9 Naktuinbouw"/>
    <w:basedOn w:val="ZsysbasistocNaktuinbouw"/>
    <w:next w:val="BasistekstNaktuinbouw"/>
    <w:uiPriority w:val="4"/>
    <w:rsid w:val="003964D4"/>
  </w:style>
  <w:style w:type="paragraph" w:styleId="Afzender">
    <w:name w:val="envelope return"/>
    <w:basedOn w:val="ZsysbasisNaktuinbouw"/>
    <w:next w:val="BasistekstNaktuinbouw"/>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Naktuinbouw"/>
    <w:next w:val="BasistekstNaktuinbouw"/>
    <w:uiPriority w:val="98"/>
    <w:semiHidden/>
    <w:rsid w:val="0020607F"/>
  </w:style>
  <w:style w:type="paragraph" w:styleId="Bloktekst">
    <w:name w:val="Block Text"/>
    <w:basedOn w:val="ZsysbasisNaktuinbouw"/>
    <w:next w:val="BasistekstNaktuinbouw"/>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Naktuinbouw"/>
    <w:next w:val="BasistekstNaktuinbouw"/>
    <w:uiPriority w:val="98"/>
    <w:semiHidden/>
    <w:rsid w:val="0020607F"/>
  </w:style>
  <w:style w:type="paragraph" w:styleId="Handtekening">
    <w:name w:val="Signature"/>
    <w:basedOn w:val="ZsysbasisNaktuinbouw"/>
    <w:next w:val="BasistekstNaktuinbouw"/>
    <w:uiPriority w:val="98"/>
    <w:semiHidden/>
    <w:rsid w:val="0020607F"/>
  </w:style>
  <w:style w:type="paragraph" w:styleId="HTML-voorafopgemaakt">
    <w:name w:val="HTML Preformatted"/>
    <w:basedOn w:val="ZsysbasisNaktuinbouw"/>
    <w:next w:val="BasistekstNaktuinbouw"/>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pPr>
        <w:spacing w:before="0" w:after="0" w:line="240" w:lineRule="auto"/>
      </w:pPr>
      <w:rPr>
        <w:b/>
        <w:bCs/>
        <w:color w:val="FFFFFF" w:themeColor="background1"/>
      </w:rPr>
      <w:tblPr/>
      <w:tcPr>
        <w:shd w:val="clear" w:color="auto" w:fill="792182" w:themeFill="accent6"/>
      </w:tcPr>
    </w:tblStylePr>
    <w:tblStylePr w:type="lastRow">
      <w:pPr>
        <w:spacing w:before="0" w:after="0" w:line="240" w:lineRule="auto"/>
      </w:pPr>
      <w:rPr>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tcBorders>
      </w:tcPr>
    </w:tblStylePr>
    <w:tblStylePr w:type="firstCol">
      <w:rPr>
        <w:b/>
        <w:bCs/>
      </w:rPr>
    </w:tblStylePr>
    <w:tblStylePr w:type="lastCol">
      <w:rPr>
        <w:b/>
        <w:bCs/>
      </w:r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pPr>
        <w:spacing w:before="0" w:after="0" w:line="240" w:lineRule="auto"/>
      </w:pPr>
      <w:rPr>
        <w:b/>
        <w:bCs/>
        <w:color w:val="FFFFFF" w:themeColor="background1"/>
      </w:rPr>
      <w:tblPr/>
      <w:tcPr>
        <w:shd w:val="clear" w:color="auto" w:fill="3A54A0" w:themeFill="accent5"/>
      </w:tcPr>
    </w:tblStylePr>
    <w:tblStylePr w:type="lastRow">
      <w:pPr>
        <w:spacing w:before="0" w:after="0" w:line="240" w:lineRule="auto"/>
      </w:pPr>
      <w:rPr>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tcBorders>
      </w:tcPr>
    </w:tblStylePr>
    <w:tblStylePr w:type="firstCol">
      <w:rPr>
        <w:b/>
        <w:bCs/>
      </w:rPr>
    </w:tblStylePr>
    <w:tblStylePr w:type="lastCol">
      <w:rPr>
        <w:b/>
        <w:bCs/>
      </w:r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pPr>
        <w:spacing w:before="0" w:after="0" w:line="240" w:lineRule="auto"/>
      </w:pPr>
      <w:rPr>
        <w:b/>
        <w:bCs/>
        <w:color w:val="FFFFFF" w:themeColor="background1"/>
      </w:rPr>
      <w:tblPr/>
      <w:tcPr>
        <w:shd w:val="clear" w:color="auto" w:fill="0099C7" w:themeFill="accent4"/>
      </w:tcPr>
    </w:tblStylePr>
    <w:tblStylePr w:type="lastRow">
      <w:pPr>
        <w:spacing w:before="0" w:after="0" w:line="240" w:lineRule="auto"/>
      </w:pPr>
      <w:rPr>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tcBorders>
      </w:tcPr>
    </w:tblStylePr>
    <w:tblStylePr w:type="firstCol">
      <w:rPr>
        <w:b/>
        <w:bCs/>
      </w:rPr>
    </w:tblStylePr>
    <w:tblStylePr w:type="lastCol">
      <w:rPr>
        <w:b/>
        <w:bCs/>
      </w:r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pPr>
        <w:spacing w:before="0" w:after="0" w:line="240" w:lineRule="auto"/>
      </w:pPr>
      <w:rPr>
        <w:b/>
        <w:bCs/>
        <w:color w:val="FFFFFF" w:themeColor="background1"/>
      </w:rPr>
      <w:tblPr/>
      <w:tcPr>
        <w:shd w:val="clear" w:color="auto" w:fill="027142" w:themeFill="accent3"/>
      </w:tcPr>
    </w:tblStylePr>
    <w:tblStylePr w:type="lastRow">
      <w:pPr>
        <w:spacing w:before="0" w:after="0" w:line="240" w:lineRule="auto"/>
      </w:pPr>
      <w:rPr>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tcBorders>
      </w:tcPr>
    </w:tblStylePr>
    <w:tblStylePr w:type="firstCol">
      <w:rPr>
        <w:b/>
        <w:bCs/>
      </w:rPr>
    </w:tblStylePr>
    <w:tblStylePr w:type="lastCol">
      <w:rPr>
        <w:b/>
        <w:bCs/>
      </w:r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style>
  <w:style w:type="paragraph" w:styleId="HTML-adres">
    <w:name w:val="HTML Address"/>
    <w:basedOn w:val="ZsysbasisNaktuinbouw"/>
    <w:next w:val="BasistekstNaktuinbouw"/>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pPr>
        <w:spacing w:before="0" w:after="0" w:line="240" w:lineRule="auto"/>
      </w:pPr>
      <w:rPr>
        <w:b/>
        <w:bCs/>
        <w:color w:val="FFFFFF" w:themeColor="background1"/>
      </w:rPr>
      <w:tblPr/>
      <w:tcPr>
        <w:shd w:val="clear" w:color="auto" w:fill="ED7102" w:themeFill="accent2"/>
      </w:tcPr>
    </w:tblStylePr>
    <w:tblStylePr w:type="lastRow">
      <w:pPr>
        <w:spacing w:before="0" w:after="0" w:line="240" w:lineRule="auto"/>
      </w:pPr>
      <w:rPr>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tcBorders>
      </w:tcPr>
    </w:tblStylePr>
    <w:tblStylePr w:type="firstCol">
      <w:rPr>
        <w:b/>
        <w:bCs/>
      </w:rPr>
    </w:tblStylePr>
    <w:tblStylePr w:type="lastCol">
      <w:rPr>
        <w:b/>
        <w:bCs/>
      </w:r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style>
  <w:style w:type="table" w:styleId="Lichtearcering-accent6">
    <w:name w:val="Light Shading Accent 6"/>
    <w:basedOn w:val="Standaardtabel"/>
    <w:uiPriority w:val="60"/>
    <w:rsid w:val="00E07762"/>
    <w:pPr>
      <w:spacing w:line="240" w:lineRule="auto"/>
    </w:pPr>
    <w:rPr>
      <w:color w:val="5A1861" w:themeColor="accent6" w:themeShade="BF"/>
    </w:rPr>
    <w:tblPr>
      <w:tblStyleRowBandSize w:val="1"/>
      <w:tblStyleColBandSize w:val="1"/>
      <w:tblBorders>
        <w:top w:val="single" w:sz="8" w:space="0" w:color="792182" w:themeColor="accent6"/>
        <w:bottom w:val="single" w:sz="8" w:space="0" w:color="792182" w:themeColor="accent6"/>
      </w:tblBorders>
    </w:tblPr>
    <w:tblStylePr w:type="fir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la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left w:val="nil"/>
          <w:right w:val="nil"/>
          <w:insideH w:val="nil"/>
          <w:insideV w:val="nil"/>
        </w:tcBorders>
        <w:shd w:val="clear" w:color="auto" w:fill="E8BAED"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Naktuinbouw"/>
    <w:next w:val="BasistekstNaktuinbouw"/>
    <w:uiPriority w:val="98"/>
    <w:semiHidden/>
    <w:rsid w:val="00F33259"/>
    <w:pPr>
      <w:ind w:left="284" w:hanging="284"/>
    </w:pPr>
  </w:style>
  <w:style w:type="paragraph" w:styleId="Lijst2">
    <w:name w:val="List 2"/>
    <w:basedOn w:val="ZsysbasisNaktuinbouw"/>
    <w:next w:val="BasistekstNaktuinbouw"/>
    <w:uiPriority w:val="98"/>
    <w:semiHidden/>
    <w:rsid w:val="00F33259"/>
    <w:pPr>
      <w:ind w:left="568" w:hanging="284"/>
    </w:pPr>
  </w:style>
  <w:style w:type="paragraph" w:styleId="Lijst3">
    <w:name w:val="List 3"/>
    <w:basedOn w:val="ZsysbasisNaktuinbouw"/>
    <w:next w:val="BasistekstNaktuinbouw"/>
    <w:uiPriority w:val="98"/>
    <w:semiHidden/>
    <w:rsid w:val="00F33259"/>
    <w:pPr>
      <w:ind w:left="851" w:hanging="284"/>
    </w:pPr>
  </w:style>
  <w:style w:type="paragraph" w:styleId="Lijst4">
    <w:name w:val="List 4"/>
    <w:basedOn w:val="ZsysbasisNaktuinbouw"/>
    <w:next w:val="BasistekstNaktuinbouw"/>
    <w:uiPriority w:val="98"/>
    <w:semiHidden/>
    <w:rsid w:val="00F33259"/>
    <w:pPr>
      <w:ind w:left="1135" w:hanging="284"/>
    </w:pPr>
  </w:style>
  <w:style w:type="paragraph" w:styleId="Lijst5">
    <w:name w:val="List 5"/>
    <w:basedOn w:val="ZsysbasisNaktuinbouw"/>
    <w:next w:val="BasistekstNaktuinbouw"/>
    <w:uiPriority w:val="98"/>
    <w:semiHidden/>
    <w:rsid w:val="00F33259"/>
    <w:pPr>
      <w:ind w:left="1418" w:hanging="284"/>
    </w:pPr>
  </w:style>
  <w:style w:type="paragraph" w:styleId="Index1">
    <w:name w:val="index 1"/>
    <w:basedOn w:val="ZsysbasisNaktuinbouw"/>
    <w:next w:val="BasistekstNaktuinbouw"/>
    <w:uiPriority w:val="98"/>
    <w:semiHidden/>
    <w:rsid w:val="00F33259"/>
  </w:style>
  <w:style w:type="paragraph" w:styleId="Lijstopsomteken">
    <w:name w:val="List Bullet"/>
    <w:basedOn w:val="ZsysbasisNaktuinbouw"/>
    <w:next w:val="BasistekstNaktuinbouw"/>
    <w:uiPriority w:val="98"/>
    <w:semiHidden/>
    <w:rsid w:val="00E7078D"/>
    <w:pPr>
      <w:numPr>
        <w:numId w:val="12"/>
      </w:numPr>
      <w:ind w:left="357" w:hanging="357"/>
    </w:pPr>
  </w:style>
  <w:style w:type="paragraph" w:styleId="Lijstopsomteken2">
    <w:name w:val="List Bullet 2"/>
    <w:basedOn w:val="ZsysbasisNaktuinbouw"/>
    <w:next w:val="BasistekstNaktuinbouw"/>
    <w:uiPriority w:val="98"/>
    <w:semiHidden/>
    <w:rsid w:val="00E7078D"/>
    <w:pPr>
      <w:numPr>
        <w:numId w:val="13"/>
      </w:numPr>
      <w:ind w:left="641" w:hanging="357"/>
    </w:pPr>
  </w:style>
  <w:style w:type="paragraph" w:styleId="Lijstopsomteken3">
    <w:name w:val="List Bullet 3"/>
    <w:basedOn w:val="ZsysbasisNaktuinbouw"/>
    <w:next w:val="BasistekstNaktuinbouw"/>
    <w:uiPriority w:val="98"/>
    <w:semiHidden/>
    <w:rsid w:val="00E7078D"/>
    <w:pPr>
      <w:numPr>
        <w:numId w:val="14"/>
      </w:numPr>
      <w:ind w:left="924" w:hanging="357"/>
    </w:pPr>
  </w:style>
  <w:style w:type="paragraph" w:styleId="Lijstopsomteken4">
    <w:name w:val="List Bullet 4"/>
    <w:basedOn w:val="ZsysbasisNaktuinbouw"/>
    <w:next w:val="BasistekstNaktuinbouw"/>
    <w:uiPriority w:val="98"/>
    <w:semiHidden/>
    <w:rsid w:val="00E7078D"/>
    <w:pPr>
      <w:numPr>
        <w:numId w:val="15"/>
      </w:numPr>
      <w:ind w:left="1208" w:hanging="357"/>
    </w:pPr>
  </w:style>
  <w:style w:type="paragraph" w:styleId="Lijstnummering">
    <w:name w:val="List Number"/>
    <w:basedOn w:val="ZsysbasisNaktuinbouw"/>
    <w:next w:val="BasistekstNaktuinbouw"/>
    <w:uiPriority w:val="98"/>
    <w:semiHidden/>
    <w:rsid w:val="00705849"/>
    <w:pPr>
      <w:numPr>
        <w:numId w:val="17"/>
      </w:numPr>
      <w:ind w:left="357" w:hanging="357"/>
    </w:pPr>
  </w:style>
  <w:style w:type="paragraph" w:styleId="Lijstnummering2">
    <w:name w:val="List Number 2"/>
    <w:basedOn w:val="ZsysbasisNaktuinbouw"/>
    <w:next w:val="BasistekstNaktuinbouw"/>
    <w:uiPriority w:val="98"/>
    <w:semiHidden/>
    <w:rsid w:val="00705849"/>
    <w:pPr>
      <w:numPr>
        <w:numId w:val="18"/>
      </w:numPr>
      <w:ind w:left="641" w:hanging="357"/>
    </w:pPr>
  </w:style>
  <w:style w:type="paragraph" w:styleId="Lijstnummering3">
    <w:name w:val="List Number 3"/>
    <w:basedOn w:val="ZsysbasisNaktuinbouw"/>
    <w:next w:val="BasistekstNaktuinbouw"/>
    <w:uiPriority w:val="98"/>
    <w:semiHidden/>
    <w:rsid w:val="00705849"/>
    <w:pPr>
      <w:numPr>
        <w:numId w:val="19"/>
      </w:numPr>
      <w:ind w:left="924" w:hanging="357"/>
    </w:pPr>
  </w:style>
  <w:style w:type="paragraph" w:styleId="Lijstnummering4">
    <w:name w:val="List Number 4"/>
    <w:basedOn w:val="ZsysbasisNaktuinbouw"/>
    <w:next w:val="BasistekstNaktuinbouw"/>
    <w:uiPriority w:val="98"/>
    <w:semiHidden/>
    <w:rsid w:val="00705849"/>
    <w:pPr>
      <w:numPr>
        <w:numId w:val="20"/>
      </w:numPr>
      <w:ind w:left="1208" w:hanging="357"/>
    </w:pPr>
  </w:style>
  <w:style w:type="paragraph" w:styleId="Lijstnummering5">
    <w:name w:val="List Number 5"/>
    <w:basedOn w:val="ZsysbasisNaktuinbouw"/>
    <w:next w:val="BasistekstNaktuinbouw"/>
    <w:uiPriority w:val="98"/>
    <w:semiHidden/>
    <w:rsid w:val="00705849"/>
    <w:pPr>
      <w:numPr>
        <w:numId w:val="21"/>
      </w:numPr>
      <w:ind w:left="1491" w:hanging="357"/>
    </w:pPr>
  </w:style>
  <w:style w:type="paragraph" w:styleId="Lijstvoortzetting">
    <w:name w:val="List Continue"/>
    <w:basedOn w:val="ZsysbasisNaktuinbouw"/>
    <w:next w:val="BasistekstNaktuinbouw"/>
    <w:uiPriority w:val="98"/>
    <w:semiHidden/>
    <w:rsid w:val="00705849"/>
    <w:pPr>
      <w:ind w:left="284"/>
    </w:pPr>
  </w:style>
  <w:style w:type="paragraph" w:styleId="Lijstvoortzetting2">
    <w:name w:val="List Continue 2"/>
    <w:basedOn w:val="ZsysbasisNaktuinbouw"/>
    <w:next w:val="BasistekstNaktuinbouw"/>
    <w:uiPriority w:val="98"/>
    <w:semiHidden/>
    <w:rsid w:val="00705849"/>
    <w:pPr>
      <w:ind w:left="567"/>
    </w:pPr>
  </w:style>
  <w:style w:type="paragraph" w:styleId="Lijstvoortzetting3">
    <w:name w:val="List Continue 3"/>
    <w:basedOn w:val="ZsysbasisNaktuinbouw"/>
    <w:next w:val="BasistekstNaktuinbouw"/>
    <w:uiPriority w:val="98"/>
    <w:semiHidden/>
    <w:rsid w:val="00705849"/>
    <w:pPr>
      <w:ind w:left="851"/>
    </w:pPr>
  </w:style>
  <w:style w:type="paragraph" w:styleId="Lijstvoortzetting4">
    <w:name w:val="List Continue 4"/>
    <w:basedOn w:val="ZsysbasisNaktuinbouw"/>
    <w:next w:val="BasistekstNaktuinbouw"/>
    <w:uiPriority w:val="98"/>
    <w:semiHidden/>
    <w:rsid w:val="00705849"/>
    <w:pPr>
      <w:ind w:left="1134"/>
    </w:pPr>
  </w:style>
  <w:style w:type="paragraph" w:styleId="Lijstvoortzetting5">
    <w:name w:val="List Continue 5"/>
    <w:basedOn w:val="ZsysbasisNaktuinbouw"/>
    <w:next w:val="BasistekstNaktuinbouw"/>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Naktuinbouw"/>
    <w:next w:val="BasistekstNaktuinbouw"/>
    <w:uiPriority w:val="98"/>
    <w:semiHidden/>
    <w:rsid w:val="0020607F"/>
  </w:style>
  <w:style w:type="paragraph" w:styleId="Notitiekop">
    <w:name w:val="Note Heading"/>
    <w:basedOn w:val="ZsysbasisNaktuinbouw"/>
    <w:next w:val="BasistekstNaktuinbouw"/>
    <w:uiPriority w:val="98"/>
    <w:semiHidden/>
    <w:rsid w:val="0020607F"/>
  </w:style>
  <w:style w:type="paragraph" w:styleId="Plattetekst">
    <w:name w:val="Body Text"/>
    <w:basedOn w:val="ZsysbasisNaktuinbouw"/>
    <w:next w:val="BasistekstNaktuinbouw"/>
    <w:link w:val="PlattetekstChar"/>
    <w:uiPriority w:val="98"/>
    <w:semiHidden/>
    <w:rsid w:val="0020607F"/>
  </w:style>
  <w:style w:type="paragraph" w:styleId="Plattetekst2">
    <w:name w:val="Body Text 2"/>
    <w:basedOn w:val="ZsysbasisNaktuinbouw"/>
    <w:next w:val="BasistekstNaktuinbouw"/>
    <w:link w:val="Plattetekst2Char"/>
    <w:uiPriority w:val="3"/>
    <w:semiHidden/>
    <w:rsid w:val="00E7078D"/>
  </w:style>
  <w:style w:type="paragraph" w:styleId="Plattetekst3">
    <w:name w:val="Body Text 3"/>
    <w:basedOn w:val="ZsysbasisNaktuinbouw"/>
    <w:next w:val="BasistekstNaktuinbouw"/>
    <w:uiPriority w:val="3"/>
    <w:semiHidden/>
    <w:rsid w:val="0020607F"/>
  </w:style>
  <w:style w:type="paragraph" w:styleId="Platteteksteersteinspringing">
    <w:name w:val="Body Text First Indent"/>
    <w:basedOn w:val="ZsysbasisNaktuinbouw"/>
    <w:next w:val="BasistekstNaktuinbouw"/>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Naktuinbouw"/>
    <w:next w:val="BasistekstNaktuinbouw"/>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Naktuinbouw"/>
    <w:next w:val="BasistekstNaktuinbouw"/>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aktuinbouwChar">
    <w:name w:val="Zsysbasis Naktuinbouw Char"/>
    <w:basedOn w:val="Standaardalinea-lettertype"/>
    <w:link w:val="ZsysbasisNaktuinbouw"/>
    <w:semiHidden/>
    <w:rsid w:val="00041F01"/>
    <w:rPr>
      <w:rFonts w:ascii="Arial" w:hAnsi="Arial" w:cs="Maiandra GD"/>
      <w:color w:val="000000" w:themeColor="text1"/>
      <w:szCs w:val="18"/>
    </w:rPr>
  </w:style>
  <w:style w:type="paragraph" w:styleId="Standaardinspringing">
    <w:name w:val="Normal Indent"/>
    <w:basedOn w:val="ZsysbasisNaktuinbouw"/>
    <w:next w:val="BasistekstNaktuinbouw"/>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Naktuinbouw"/>
    <w:basedOn w:val="Standaardalinea-lettertype"/>
    <w:uiPriority w:val="4"/>
    <w:rsid w:val="00CB7600"/>
    <w:rPr>
      <w:vertAlign w:val="superscript"/>
    </w:rPr>
  </w:style>
  <w:style w:type="paragraph" w:styleId="Voetnoottekst">
    <w:name w:val="footnote text"/>
    <w:aliases w:val="Voetnoottekst Naktuinbouw"/>
    <w:basedOn w:val="ZsysbasisNaktuinbouw"/>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Naktuinbouw"/>
    <w:next w:val="BasistekstNaktuinbouw"/>
    <w:uiPriority w:val="98"/>
    <w:semiHidden/>
    <w:rsid w:val="0020607F"/>
  </w:style>
  <w:style w:type="paragraph" w:styleId="Tekstzonderopmaak">
    <w:name w:val="Plain Text"/>
    <w:basedOn w:val="ZsysbasisNaktuinbouw"/>
    <w:next w:val="BasistekstNaktuinbouw"/>
    <w:uiPriority w:val="98"/>
    <w:semiHidden/>
    <w:rsid w:val="0020607F"/>
  </w:style>
  <w:style w:type="paragraph" w:styleId="Ballontekst">
    <w:name w:val="Balloon Text"/>
    <w:basedOn w:val="ZsysbasisNaktuinbouw"/>
    <w:next w:val="BasistekstNaktuinbouw"/>
    <w:uiPriority w:val="98"/>
    <w:semiHidden/>
    <w:rsid w:val="0020607F"/>
  </w:style>
  <w:style w:type="paragraph" w:styleId="Bijschrift">
    <w:name w:val="caption"/>
    <w:aliases w:val="Bijschrift Naktuinbouw"/>
    <w:basedOn w:val="ZsysbasisNaktuinbouw"/>
    <w:next w:val="BasistekstNaktuinbouw"/>
    <w:uiPriority w:val="4"/>
    <w:qFormat/>
    <w:rsid w:val="0020607F"/>
  </w:style>
  <w:style w:type="character" w:customStyle="1" w:styleId="TekstopmerkingChar">
    <w:name w:val="Tekst opmerking Char"/>
    <w:basedOn w:val="ZsysbasisNaktuinbouw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Naktuinbouw"/>
    <w:next w:val="BasistekstNaktuinbouw"/>
    <w:uiPriority w:val="98"/>
    <w:semiHidden/>
    <w:rsid w:val="0020607F"/>
  </w:style>
  <w:style w:type="table" w:styleId="Lichtearcering-accent5">
    <w:name w:val="Light Shading Accent 5"/>
    <w:basedOn w:val="Standaardtabel"/>
    <w:uiPriority w:val="60"/>
    <w:rsid w:val="00E07762"/>
    <w:pPr>
      <w:spacing w:line="240" w:lineRule="auto"/>
    </w:pPr>
    <w:rPr>
      <w:color w:val="2B3E77" w:themeColor="accent5" w:themeShade="BF"/>
    </w:rPr>
    <w:tblPr>
      <w:tblStyleRowBandSize w:val="1"/>
      <w:tblStyleColBandSize w:val="1"/>
      <w:tblBorders>
        <w:top w:val="single" w:sz="8" w:space="0" w:color="3A54A0" w:themeColor="accent5"/>
        <w:bottom w:val="single" w:sz="8" w:space="0" w:color="3A54A0" w:themeColor="accent5"/>
      </w:tblBorders>
    </w:tblPr>
    <w:tblStylePr w:type="fir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la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left w:val="nil"/>
          <w:right w:val="nil"/>
          <w:insideH w:val="nil"/>
          <w:insideV w:val="nil"/>
        </w:tcBorders>
        <w:shd w:val="clear" w:color="auto" w:fill="C9D2EB" w:themeFill="accent5" w:themeFillTint="3F"/>
      </w:tcPr>
    </w:tblStylePr>
  </w:style>
  <w:style w:type="paragraph" w:styleId="Eindnoottekst">
    <w:name w:val="endnote text"/>
    <w:aliases w:val="Eindnoottekst Naktuinbouw"/>
    <w:basedOn w:val="ZsysbasisNaktuinbouw"/>
    <w:next w:val="BasistekstNaktuinbouw"/>
    <w:uiPriority w:val="4"/>
    <w:rsid w:val="0020607F"/>
  </w:style>
  <w:style w:type="paragraph" w:styleId="Indexkop">
    <w:name w:val="index heading"/>
    <w:basedOn w:val="ZsysbasisNaktuinbouw"/>
    <w:next w:val="BasistekstNaktuinbouw"/>
    <w:uiPriority w:val="98"/>
    <w:semiHidden/>
    <w:rsid w:val="0020607F"/>
  </w:style>
  <w:style w:type="paragraph" w:styleId="Kopbronvermelding">
    <w:name w:val="toa heading"/>
    <w:basedOn w:val="ZsysbasisNaktuinbouw"/>
    <w:next w:val="BasistekstNaktuinbouw"/>
    <w:uiPriority w:val="98"/>
    <w:semiHidden/>
    <w:rsid w:val="0020607F"/>
  </w:style>
  <w:style w:type="paragraph" w:styleId="Lijstopsomteken5">
    <w:name w:val="List Bullet 5"/>
    <w:basedOn w:val="ZsysbasisNaktuinbouw"/>
    <w:next w:val="BasistekstNaktuinbouw"/>
    <w:uiPriority w:val="98"/>
    <w:semiHidden/>
    <w:rsid w:val="00E7078D"/>
    <w:pPr>
      <w:numPr>
        <w:numId w:val="16"/>
      </w:numPr>
      <w:ind w:left="1491" w:hanging="357"/>
    </w:pPr>
  </w:style>
  <w:style w:type="paragraph" w:styleId="Macrotekst">
    <w:name w:val="macro"/>
    <w:basedOn w:val="ZsysbasisNaktuinbouw"/>
    <w:next w:val="BasistekstNaktuinbouw"/>
    <w:uiPriority w:val="98"/>
    <w:semiHidden/>
    <w:rsid w:val="0020607F"/>
  </w:style>
  <w:style w:type="paragraph" w:styleId="Tekstopmerking">
    <w:name w:val="annotation text"/>
    <w:basedOn w:val="ZsysbasisNaktuinbouw"/>
    <w:next w:val="BasistekstNaktuinbouw"/>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Naktuinbouw">
    <w:name w:val="Opsomming teken 1e niveau Naktuinbouw"/>
    <w:basedOn w:val="ZsysbasisNaktuinbouw"/>
    <w:uiPriority w:val="4"/>
    <w:rsid w:val="00B01DA1"/>
    <w:pPr>
      <w:numPr>
        <w:numId w:val="27"/>
      </w:numPr>
    </w:pPr>
  </w:style>
  <w:style w:type="paragraph" w:customStyle="1" w:styleId="Opsommingteken2eniveauNaktuinbouw">
    <w:name w:val="Opsomming teken 2e niveau Naktuinbouw"/>
    <w:basedOn w:val="ZsysbasisNaktuinbouw"/>
    <w:uiPriority w:val="4"/>
    <w:rsid w:val="00B01DA1"/>
    <w:pPr>
      <w:numPr>
        <w:ilvl w:val="1"/>
        <w:numId w:val="27"/>
      </w:numPr>
    </w:pPr>
  </w:style>
  <w:style w:type="paragraph" w:customStyle="1" w:styleId="Opsommingteken3eniveauNaktuinbouw">
    <w:name w:val="Opsomming teken 3e niveau Naktuinbouw"/>
    <w:basedOn w:val="ZsysbasisNaktuinbouw"/>
    <w:uiPriority w:val="4"/>
    <w:rsid w:val="00B01DA1"/>
    <w:pPr>
      <w:numPr>
        <w:ilvl w:val="2"/>
        <w:numId w:val="27"/>
      </w:numPr>
    </w:pPr>
  </w:style>
  <w:style w:type="paragraph" w:customStyle="1" w:styleId="Opsommingbolletje1eniveauNaktuinbouw">
    <w:name w:val="Opsomming bolletje 1e niveau Naktuinbouw"/>
    <w:basedOn w:val="ZsysbasisNaktuinbouw"/>
    <w:uiPriority w:val="4"/>
    <w:qFormat/>
    <w:rsid w:val="00B01DA1"/>
    <w:pPr>
      <w:numPr>
        <w:numId w:val="22"/>
      </w:numPr>
    </w:pPr>
  </w:style>
  <w:style w:type="paragraph" w:customStyle="1" w:styleId="Opsommingbolletje2eniveauNaktuinbouw">
    <w:name w:val="Opsomming bolletje 2e niveau Naktuinbouw"/>
    <w:basedOn w:val="ZsysbasisNaktuinbouw"/>
    <w:uiPriority w:val="4"/>
    <w:qFormat/>
    <w:rsid w:val="00B01DA1"/>
    <w:pPr>
      <w:numPr>
        <w:ilvl w:val="1"/>
        <w:numId w:val="22"/>
      </w:numPr>
    </w:pPr>
  </w:style>
  <w:style w:type="paragraph" w:customStyle="1" w:styleId="Opsommingbolletje3eniveauNaktuinbouw">
    <w:name w:val="Opsomming bolletje 3e niveau Naktuinbouw"/>
    <w:basedOn w:val="ZsysbasisNaktuinbouw"/>
    <w:uiPriority w:val="4"/>
    <w:qFormat/>
    <w:rsid w:val="00B01DA1"/>
    <w:pPr>
      <w:numPr>
        <w:ilvl w:val="2"/>
        <w:numId w:val="22"/>
      </w:numPr>
    </w:pPr>
  </w:style>
  <w:style w:type="numbering" w:customStyle="1" w:styleId="OpsommingbolletjeNaktuinbouw">
    <w:name w:val="Opsomming bolletje Naktuinbouw"/>
    <w:uiPriority w:val="4"/>
    <w:semiHidden/>
    <w:rsid w:val="00B01DA1"/>
    <w:pPr>
      <w:numPr>
        <w:numId w:val="1"/>
      </w:numPr>
    </w:pPr>
  </w:style>
  <w:style w:type="paragraph" w:customStyle="1" w:styleId="Opsommingkleineletter1eniveauNaktuinbouw">
    <w:name w:val="Opsomming kleine letter 1e niveau Naktuinbouw"/>
    <w:basedOn w:val="ZsysbasisNaktuinbouw"/>
    <w:uiPriority w:val="4"/>
    <w:qFormat/>
    <w:rsid w:val="00B01DA1"/>
    <w:pPr>
      <w:numPr>
        <w:numId w:val="23"/>
      </w:numPr>
    </w:pPr>
  </w:style>
  <w:style w:type="paragraph" w:customStyle="1" w:styleId="Opsommingkleineletter2eniveauNaktuinbouw">
    <w:name w:val="Opsomming kleine letter 2e niveau Naktuinbouw"/>
    <w:basedOn w:val="ZsysbasisNaktuinbouw"/>
    <w:uiPriority w:val="4"/>
    <w:qFormat/>
    <w:rsid w:val="00B01DA1"/>
    <w:pPr>
      <w:numPr>
        <w:ilvl w:val="1"/>
        <w:numId w:val="23"/>
      </w:numPr>
    </w:pPr>
  </w:style>
  <w:style w:type="paragraph" w:customStyle="1" w:styleId="Opsommingkleineletter3eniveauNaktuinbouw">
    <w:name w:val="Opsomming kleine letter 3e niveau Naktuinbouw"/>
    <w:basedOn w:val="ZsysbasisNaktuinbouw"/>
    <w:uiPriority w:val="4"/>
    <w:qFormat/>
    <w:rsid w:val="00B01DA1"/>
    <w:pPr>
      <w:numPr>
        <w:ilvl w:val="2"/>
        <w:numId w:val="23"/>
      </w:numPr>
    </w:pPr>
  </w:style>
  <w:style w:type="numbering" w:customStyle="1" w:styleId="OpsommingkleineletterNaktuinbouw">
    <w:name w:val="Opsomming kleine letter Naktuinbouw"/>
    <w:uiPriority w:val="4"/>
    <w:semiHidden/>
    <w:rsid w:val="00B01DA1"/>
    <w:pPr>
      <w:numPr>
        <w:numId w:val="8"/>
      </w:numPr>
    </w:pPr>
  </w:style>
  <w:style w:type="paragraph" w:customStyle="1" w:styleId="Opsommingnummer1eniveauNaktuinbouw">
    <w:name w:val="Opsomming nummer 1e niveau Naktuinbouw"/>
    <w:basedOn w:val="ZsysbasisNaktuinbouw"/>
    <w:uiPriority w:val="4"/>
    <w:qFormat/>
    <w:rsid w:val="00B01DA1"/>
    <w:pPr>
      <w:numPr>
        <w:numId w:val="24"/>
      </w:numPr>
    </w:pPr>
  </w:style>
  <w:style w:type="paragraph" w:customStyle="1" w:styleId="Opsommingnummer2eniveauNaktuinbouw">
    <w:name w:val="Opsomming nummer 2e niveau Naktuinbouw"/>
    <w:basedOn w:val="ZsysbasisNaktuinbouw"/>
    <w:uiPriority w:val="4"/>
    <w:qFormat/>
    <w:rsid w:val="00B01DA1"/>
    <w:pPr>
      <w:numPr>
        <w:ilvl w:val="1"/>
        <w:numId w:val="24"/>
      </w:numPr>
    </w:pPr>
  </w:style>
  <w:style w:type="paragraph" w:customStyle="1" w:styleId="Opsommingnummer3eniveauNaktuinbouw">
    <w:name w:val="Opsomming nummer 3e niveau Naktuinbouw"/>
    <w:basedOn w:val="ZsysbasisNaktuinbouw"/>
    <w:uiPriority w:val="4"/>
    <w:qFormat/>
    <w:rsid w:val="00B01DA1"/>
    <w:pPr>
      <w:numPr>
        <w:ilvl w:val="2"/>
        <w:numId w:val="24"/>
      </w:numPr>
    </w:pPr>
  </w:style>
  <w:style w:type="numbering" w:customStyle="1" w:styleId="OpsommingnummerNaktuinbouw">
    <w:name w:val="Opsomming nummer Naktuinbouw"/>
    <w:uiPriority w:val="4"/>
    <w:semiHidden/>
    <w:rsid w:val="00B01DA1"/>
    <w:pPr>
      <w:numPr>
        <w:numId w:val="2"/>
      </w:numPr>
    </w:pPr>
  </w:style>
  <w:style w:type="paragraph" w:customStyle="1" w:styleId="Opsommingopenrondje1eniveauNaktuinbouw">
    <w:name w:val="Opsomming open rondje 1e niveau Naktuinbouw"/>
    <w:basedOn w:val="ZsysbasisNaktuinbouw"/>
    <w:uiPriority w:val="4"/>
    <w:rsid w:val="00B01DA1"/>
    <w:pPr>
      <w:numPr>
        <w:numId w:val="25"/>
      </w:numPr>
    </w:pPr>
  </w:style>
  <w:style w:type="paragraph" w:customStyle="1" w:styleId="Opsommingopenrondje2eniveauNaktuinbouw">
    <w:name w:val="Opsomming open rondje 2e niveau Naktuinbouw"/>
    <w:basedOn w:val="ZsysbasisNaktuinbouw"/>
    <w:uiPriority w:val="4"/>
    <w:rsid w:val="00B01DA1"/>
    <w:pPr>
      <w:numPr>
        <w:ilvl w:val="1"/>
        <w:numId w:val="25"/>
      </w:numPr>
    </w:pPr>
  </w:style>
  <w:style w:type="paragraph" w:customStyle="1" w:styleId="Opsommingopenrondje3eniveauNaktuinbouw">
    <w:name w:val="Opsomming open rondje 3e niveau Naktuinbouw"/>
    <w:basedOn w:val="ZsysbasisNaktuinbouw"/>
    <w:uiPriority w:val="4"/>
    <w:rsid w:val="00B01DA1"/>
    <w:pPr>
      <w:numPr>
        <w:ilvl w:val="2"/>
        <w:numId w:val="25"/>
      </w:numPr>
    </w:pPr>
  </w:style>
  <w:style w:type="numbering" w:customStyle="1" w:styleId="OpsommingopenrondjeNaktuinbouw">
    <w:name w:val="Opsomming open rondje Naktuinbouw"/>
    <w:uiPriority w:val="4"/>
    <w:semiHidden/>
    <w:rsid w:val="00B01DA1"/>
    <w:pPr>
      <w:numPr>
        <w:numId w:val="3"/>
      </w:numPr>
    </w:pPr>
  </w:style>
  <w:style w:type="paragraph" w:customStyle="1" w:styleId="Opsommingstreepje1eniveauNaktuinbouw">
    <w:name w:val="Opsomming streepje 1e niveau Naktuinbouw"/>
    <w:basedOn w:val="ZsysbasisNaktuinbouw"/>
    <w:uiPriority w:val="4"/>
    <w:qFormat/>
    <w:rsid w:val="00B01DA1"/>
    <w:pPr>
      <w:numPr>
        <w:numId w:val="26"/>
      </w:numPr>
    </w:pPr>
  </w:style>
  <w:style w:type="paragraph" w:customStyle="1" w:styleId="Opsommingstreepje2eniveauNaktuinbouw">
    <w:name w:val="Opsomming streepje 2e niveau Naktuinbouw"/>
    <w:basedOn w:val="ZsysbasisNaktuinbouw"/>
    <w:uiPriority w:val="4"/>
    <w:qFormat/>
    <w:rsid w:val="00B01DA1"/>
    <w:pPr>
      <w:numPr>
        <w:ilvl w:val="1"/>
        <w:numId w:val="26"/>
      </w:numPr>
    </w:pPr>
  </w:style>
  <w:style w:type="paragraph" w:customStyle="1" w:styleId="Opsommingstreepje3eniveauNaktuinbouw">
    <w:name w:val="Opsomming streepje 3e niveau Naktuinbouw"/>
    <w:basedOn w:val="ZsysbasisNaktuinbouw"/>
    <w:uiPriority w:val="4"/>
    <w:qFormat/>
    <w:rsid w:val="00B01DA1"/>
    <w:pPr>
      <w:numPr>
        <w:ilvl w:val="2"/>
        <w:numId w:val="26"/>
      </w:numPr>
    </w:pPr>
  </w:style>
  <w:style w:type="numbering" w:customStyle="1" w:styleId="OpsommingstreepjeNaktuinbouw">
    <w:name w:val="Opsomming streepje Naktuinbouw"/>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007295" w:themeColor="accent4" w:themeShade="BF"/>
    </w:rPr>
    <w:tblPr>
      <w:tblStyleRowBandSize w:val="1"/>
      <w:tblStyleColBandSize w:val="1"/>
      <w:tblBorders>
        <w:top w:val="single" w:sz="8" w:space="0" w:color="0099C7" w:themeColor="accent4"/>
        <w:bottom w:val="single" w:sz="8" w:space="0" w:color="0099C7" w:themeColor="accent4"/>
      </w:tblBorders>
    </w:tblPr>
    <w:tblStylePr w:type="fir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la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left w:val="nil"/>
          <w:right w:val="nil"/>
          <w:insideH w:val="nil"/>
          <w:insideV w:val="nil"/>
        </w:tcBorders>
        <w:shd w:val="clear" w:color="auto" w:fill="B2EDFF" w:themeFill="accent4" w:themeFillTint="3F"/>
      </w:tcPr>
    </w:tblStylePr>
  </w:style>
  <w:style w:type="table" w:styleId="Lichtearcering-accent3">
    <w:name w:val="Light Shading Accent 3"/>
    <w:basedOn w:val="Standaardtabel"/>
    <w:uiPriority w:val="60"/>
    <w:rsid w:val="00E07762"/>
    <w:pPr>
      <w:spacing w:line="240" w:lineRule="auto"/>
    </w:pPr>
    <w:rPr>
      <w:color w:val="015431" w:themeColor="accent3" w:themeShade="BF"/>
    </w:rPr>
    <w:tblPr>
      <w:tblStyleRowBandSize w:val="1"/>
      <w:tblStyleColBandSize w:val="1"/>
      <w:tblBorders>
        <w:top w:val="single" w:sz="8" w:space="0" w:color="027142" w:themeColor="accent3"/>
        <w:bottom w:val="single" w:sz="8" w:space="0" w:color="027142" w:themeColor="accent3"/>
      </w:tblBorders>
    </w:tblPr>
    <w:tblStylePr w:type="fir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la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left w:val="nil"/>
          <w:right w:val="nil"/>
          <w:insideH w:val="nil"/>
          <w:insideV w:val="nil"/>
        </w:tcBorders>
        <w:shd w:val="clear" w:color="auto" w:fill="9FFDD5" w:themeFill="accent3" w:themeFillTint="3F"/>
      </w:tcPr>
    </w:tblStylePr>
  </w:style>
  <w:style w:type="table" w:styleId="Lichtearcering-accent2">
    <w:name w:val="Light Shading Accent 2"/>
    <w:basedOn w:val="Standaardtabel"/>
    <w:uiPriority w:val="60"/>
    <w:rsid w:val="00E07762"/>
    <w:pPr>
      <w:spacing w:line="240" w:lineRule="auto"/>
    </w:pPr>
    <w:rPr>
      <w:color w:val="B15401" w:themeColor="accent2" w:themeShade="BF"/>
    </w:rPr>
    <w:tblPr>
      <w:tblStyleRowBandSize w:val="1"/>
      <w:tblStyleColBandSize w:val="1"/>
      <w:tblBorders>
        <w:top w:val="single" w:sz="8" w:space="0" w:color="ED7102" w:themeColor="accent2"/>
        <w:bottom w:val="single" w:sz="8" w:space="0" w:color="ED7102" w:themeColor="accent2"/>
      </w:tblBorders>
    </w:tblPr>
    <w:tblStylePr w:type="fir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la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left w:val="nil"/>
          <w:right w:val="nil"/>
          <w:insideH w:val="nil"/>
          <w:insideV w:val="nil"/>
        </w:tcBorders>
        <w:shd w:val="clear" w:color="auto" w:fill="FEDBB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18" w:space="0" w:color="792182" w:themeColor="accent6"/>
          <w:right w:val="single" w:sz="8" w:space="0" w:color="792182" w:themeColor="accent6"/>
          <w:insideH w:val="nil"/>
          <w:insideV w:val="single" w:sz="8" w:space="0" w:color="79218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insideH w:val="nil"/>
          <w:insideV w:val="single" w:sz="8" w:space="0" w:color="79218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shd w:val="clear" w:color="auto" w:fill="E8BAED" w:themeFill="accent6" w:themeFillTint="3F"/>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shd w:val="clear" w:color="auto" w:fill="E8BAED" w:themeFill="accent6" w:themeFillTint="3F"/>
      </w:tcPr>
    </w:tblStylePr>
    <w:tblStylePr w:type="band2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18" w:space="0" w:color="3A54A0" w:themeColor="accent5"/>
          <w:right w:val="single" w:sz="8" w:space="0" w:color="3A54A0" w:themeColor="accent5"/>
          <w:insideH w:val="nil"/>
          <w:insideV w:val="single" w:sz="8" w:space="0" w:color="3A54A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insideH w:val="nil"/>
          <w:insideV w:val="single" w:sz="8" w:space="0" w:color="3A54A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shd w:val="clear" w:color="auto" w:fill="C9D2EB" w:themeFill="accent5" w:themeFillTint="3F"/>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shd w:val="clear" w:color="auto" w:fill="C9D2EB" w:themeFill="accent5" w:themeFillTint="3F"/>
      </w:tcPr>
    </w:tblStylePr>
    <w:tblStylePr w:type="band2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18" w:space="0" w:color="0099C7" w:themeColor="accent4"/>
          <w:right w:val="single" w:sz="8" w:space="0" w:color="0099C7" w:themeColor="accent4"/>
          <w:insideH w:val="nil"/>
          <w:insideV w:val="single" w:sz="8" w:space="0" w:color="009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insideH w:val="nil"/>
          <w:insideV w:val="single" w:sz="8" w:space="0" w:color="009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shd w:val="clear" w:color="auto" w:fill="B2EDFF" w:themeFill="accent4" w:themeFillTint="3F"/>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shd w:val="clear" w:color="auto" w:fill="B2EDFF" w:themeFill="accent4" w:themeFillTint="3F"/>
      </w:tcPr>
    </w:tblStylePr>
    <w:tblStylePr w:type="band2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18" w:space="0" w:color="027142" w:themeColor="accent3"/>
          <w:right w:val="single" w:sz="8" w:space="0" w:color="027142" w:themeColor="accent3"/>
          <w:insideH w:val="nil"/>
          <w:insideV w:val="single" w:sz="8" w:space="0" w:color="027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insideH w:val="nil"/>
          <w:insideV w:val="single" w:sz="8" w:space="0" w:color="027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shd w:val="clear" w:color="auto" w:fill="9FFDD5" w:themeFill="accent3" w:themeFillTint="3F"/>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shd w:val="clear" w:color="auto" w:fill="9FFDD5" w:themeFill="accent3" w:themeFillTint="3F"/>
      </w:tcPr>
    </w:tblStylePr>
    <w:tblStylePr w:type="band2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18" w:space="0" w:color="ED7102" w:themeColor="accent2"/>
          <w:right w:val="single" w:sz="8" w:space="0" w:color="ED7102" w:themeColor="accent2"/>
          <w:insideH w:val="nil"/>
          <w:insideV w:val="single" w:sz="8" w:space="0" w:color="ED710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insideH w:val="nil"/>
          <w:insideV w:val="single" w:sz="8" w:space="0" w:color="ED710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shd w:val="clear" w:color="auto" w:fill="FEDBBC" w:themeFill="accent2" w:themeFillTint="3F"/>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shd w:val="clear" w:color="auto" w:fill="FEDBBC" w:themeFill="accent2" w:themeFillTint="3F"/>
      </w:tcPr>
    </w:tblStylePr>
    <w:tblStylePr w:type="band2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6E3F8" w:themeFill="accent6" w:themeFillTint="19"/>
    </w:tcPr>
    <w:tblStylePr w:type="firstRow">
      <w:rPr>
        <w:b/>
        <w:bCs/>
        <w:color w:val="FFFFFF" w:themeColor="background1"/>
      </w:rPr>
      <w:tblPr/>
      <w:tcPr>
        <w:tcBorders>
          <w:bottom w:val="single" w:sz="12" w:space="0" w:color="FFFFFF" w:themeColor="background1"/>
        </w:tcBorders>
        <w:shd w:val="clear" w:color="auto" w:fill="2E437F" w:themeFill="accent5" w:themeFillShade="CC"/>
      </w:tcPr>
    </w:tblStylePr>
    <w:tblStylePr w:type="lastRow">
      <w:rPr>
        <w:b/>
        <w:bCs/>
        <w:color w:val="2E43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AED" w:themeFill="accent6" w:themeFillTint="3F"/>
      </w:tcPr>
    </w:tblStylePr>
    <w:tblStylePr w:type="band1Horz">
      <w:tblPr/>
      <w:tcPr>
        <w:shd w:val="clear" w:color="auto" w:fill="EDC7F1"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9EDF7" w:themeFill="accent5" w:themeFillTint="19"/>
    </w:tcPr>
    <w:tblStylePr w:type="firstRow">
      <w:rPr>
        <w:b/>
        <w:bCs/>
        <w:color w:val="FFFFFF" w:themeColor="background1"/>
      </w:rPr>
      <w:tblPr/>
      <w:tcPr>
        <w:tcBorders>
          <w:bottom w:val="single" w:sz="12" w:space="0" w:color="FFFFFF" w:themeColor="background1"/>
        </w:tcBorders>
        <w:shd w:val="clear" w:color="auto" w:fill="601A67" w:themeFill="accent6" w:themeFillShade="CC"/>
      </w:tcPr>
    </w:tblStylePr>
    <w:tblStylePr w:type="lastRow">
      <w:rPr>
        <w:b/>
        <w:bCs/>
        <w:color w:val="601A6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2EB" w:themeFill="accent5" w:themeFillTint="3F"/>
      </w:tcPr>
    </w:tblStylePr>
    <w:tblStylePr w:type="band1Horz">
      <w:tblPr/>
      <w:tcPr>
        <w:shd w:val="clear" w:color="auto" w:fill="D3DAEF"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0F7FF" w:themeFill="accent4" w:themeFillTint="19"/>
    </w:tcPr>
    <w:tblStylePr w:type="firstRow">
      <w:rPr>
        <w:b/>
        <w:bCs/>
        <w:color w:val="FFFFFF" w:themeColor="background1"/>
      </w:rPr>
      <w:tblPr/>
      <w:tcPr>
        <w:tcBorders>
          <w:bottom w:val="single" w:sz="12" w:space="0" w:color="FFFFFF" w:themeColor="background1"/>
        </w:tcBorders>
        <w:shd w:val="clear" w:color="auto" w:fill="015A34" w:themeFill="accent3" w:themeFillShade="CC"/>
      </w:tcPr>
    </w:tblStylePr>
    <w:tblStylePr w:type="lastRow">
      <w:rPr>
        <w:b/>
        <w:bCs/>
        <w:color w:val="015A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DFF" w:themeFill="accent4" w:themeFillTint="3F"/>
      </w:tcPr>
    </w:tblStylePr>
    <w:tblStylePr w:type="band1Horz">
      <w:tblPr/>
      <w:tcPr>
        <w:shd w:val="clear" w:color="auto" w:fill="C0F0F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D8FEEE" w:themeFill="accent3" w:themeFillTint="19"/>
    </w:tcPr>
    <w:tblStylePr w:type="firstRow">
      <w:rPr>
        <w:b/>
        <w:bCs/>
        <w:color w:val="FFFFFF" w:themeColor="background1"/>
      </w:rPr>
      <w:tblPr/>
      <w:tcPr>
        <w:tcBorders>
          <w:bottom w:val="single" w:sz="12" w:space="0" w:color="FFFFFF" w:themeColor="background1"/>
        </w:tcBorders>
        <w:shd w:val="clear" w:color="auto" w:fill="007A9F" w:themeFill="accent4" w:themeFillShade="CC"/>
      </w:tcPr>
    </w:tblStylePr>
    <w:tblStylePr w:type="lastRow">
      <w:rPr>
        <w:b/>
        <w:bCs/>
        <w:color w:val="007A9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DD5" w:themeFill="accent3" w:themeFillTint="3F"/>
      </w:tcPr>
    </w:tblStylePr>
    <w:tblStylePr w:type="band1Horz">
      <w:tblPr/>
      <w:tcPr>
        <w:shd w:val="clear" w:color="auto" w:fill="B1FDDD"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EF0E4" w:themeFill="accent2"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BBC" w:themeFill="accent2" w:themeFillTint="3F"/>
      </w:tcPr>
    </w:tblStylePr>
    <w:tblStylePr w:type="band1Horz">
      <w:tblPr/>
      <w:tcPr>
        <w:shd w:val="clear" w:color="auto" w:fill="FEE2C9"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CE5E6" w:themeFill="accent1"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FC0" w:themeFill="accent1" w:themeFillTint="3F"/>
      </w:tcPr>
    </w:tblStylePr>
    <w:tblStylePr w:type="band1Horz">
      <w:tblPr/>
      <w:tcPr>
        <w:shd w:val="clear" w:color="auto" w:fill="FACBCC"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3A54A0" w:themeColor="accent5"/>
        <w:left w:val="single" w:sz="4" w:space="0" w:color="792182" w:themeColor="accent6"/>
        <w:bottom w:val="single" w:sz="4" w:space="0" w:color="792182" w:themeColor="accent6"/>
        <w:right w:val="single" w:sz="4" w:space="0" w:color="792182" w:themeColor="accent6"/>
        <w:insideH w:val="single" w:sz="4" w:space="0" w:color="FFFFFF" w:themeColor="background1"/>
        <w:insideV w:val="single" w:sz="4" w:space="0" w:color="FFFFFF" w:themeColor="background1"/>
      </w:tblBorders>
    </w:tblPr>
    <w:tcPr>
      <w:shd w:val="clear" w:color="auto" w:fill="F6E3F8" w:themeFill="accent6" w:themeFillTint="19"/>
    </w:tcPr>
    <w:tblStylePr w:type="firstRow">
      <w:rPr>
        <w:b/>
        <w:bCs/>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34D" w:themeFill="accent6" w:themeFillShade="99"/>
      </w:tcPr>
    </w:tblStylePr>
    <w:tblStylePr w:type="firstCol">
      <w:rPr>
        <w:color w:val="FFFFFF" w:themeColor="background1"/>
      </w:rPr>
      <w:tblPr/>
      <w:tcPr>
        <w:tcBorders>
          <w:top w:val="nil"/>
          <w:left w:val="nil"/>
          <w:bottom w:val="nil"/>
          <w:right w:val="nil"/>
          <w:insideH w:val="single" w:sz="4" w:space="0" w:color="48134D" w:themeColor="accent6" w:themeShade="99"/>
          <w:insideV w:val="nil"/>
        </w:tcBorders>
        <w:shd w:val="clear" w:color="auto" w:fill="4813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134D" w:themeFill="accent6" w:themeFillShade="99"/>
      </w:tcPr>
    </w:tblStylePr>
    <w:tblStylePr w:type="band1Vert">
      <w:tblPr/>
      <w:tcPr>
        <w:shd w:val="clear" w:color="auto" w:fill="DB90E3" w:themeFill="accent6" w:themeFillTint="66"/>
      </w:tcPr>
    </w:tblStylePr>
    <w:tblStylePr w:type="band1Horz">
      <w:tblPr/>
      <w:tcPr>
        <w:shd w:val="clear" w:color="auto" w:fill="D275DC"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792182" w:themeColor="accent6"/>
        <w:left w:val="single" w:sz="4" w:space="0" w:color="3A54A0" w:themeColor="accent5"/>
        <w:bottom w:val="single" w:sz="4" w:space="0" w:color="3A54A0" w:themeColor="accent5"/>
        <w:right w:val="single" w:sz="4" w:space="0" w:color="3A54A0" w:themeColor="accent5"/>
        <w:insideH w:val="single" w:sz="4" w:space="0" w:color="FFFFFF" w:themeColor="background1"/>
        <w:insideV w:val="single" w:sz="4" w:space="0" w:color="FFFFFF" w:themeColor="background1"/>
      </w:tblBorders>
    </w:tblPr>
    <w:tcPr>
      <w:shd w:val="clear" w:color="auto" w:fill="E9EDF7" w:themeFill="accent5" w:themeFillTint="19"/>
    </w:tcPr>
    <w:tblStylePr w:type="firstRow">
      <w:rPr>
        <w:b/>
        <w:bCs/>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325F" w:themeFill="accent5" w:themeFillShade="99"/>
      </w:tcPr>
    </w:tblStylePr>
    <w:tblStylePr w:type="firstCol">
      <w:rPr>
        <w:color w:val="FFFFFF" w:themeColor="background1"/>
      </w:rPr>
      <w:tblPr/>
      <w:tcPr>
        <w:tcBorders>
          <w:top w:val="nil"/>
          <w:left w:val="nil"/>
          <w:bottom w:val="nil"/>
          <w:right w:val="nil"/>
          <w:insideH w:val="single" w:sz="4" w:space="0" w:color="22325F" w:themeColor="accent5" w:themeShade="99"/>
          <w:insideV w:val="nil"/>
        </w:tcBorders>
        <w:shd w:val="clear" w:color="auto" w:fill="2232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325F" w:themeFill="accent5" w:themeFillShade="99"/>
      </w:tcPr>
    </w:tblStylePr>
    <w:tblStylePr w:type="band1Vert">
      <w:tblPr/>
      <w:tcPr>
        <w:shd w:val="clear" w:color="auto" w:fill="A9B7E0" w:themeFill="accent5" w:themeFillTint="66"/>
      </w:tcPr>
    </w:tblStylePr>
    <w:tblStylePr w:type="band1Horz">
      <w:tblPr/>
      <w:tcPr>
        <w:shd w:val="clear" w:color="auto" w:fill="94A5D8"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027142" w:themeColor="accent3"/>
        <w:left w:val="single" w:sz="4" w:space="0" w:color="0099C7" w:themeColor="accent4"/>
        <w:bottom w:val="single" w:sz="4" w:space="0" w:color="0099C7" w:themeColor="accent4"/>
        <w:right w:val="single" w:sz="4" w:space="0" w:color="0099C7" w:themeColor="accent4"/>
        <w:insideH w:val="single" w:sz="4" w:space="0" w:color="FFFFFF" w:themeColor="background1"/>
        <w:insideV w:val="single" w:sz="4" w:space="0" w:color="FFFFFF" w:themeColor="background1"/>
      </w:tblBorders>
    </w:tblPr>
    <w:tcPr>
      <w:shd w:val="clear" w:color="auto" w:fill="E0F7FF" w:themeFill="accent4" w:themeFillTint="19"/>
    </w:tcPr>
    <w:tblStylePr w:type="firstRow">
      <w:rPr>
        <w:b/>
        <w:bCs/>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77" w:themeFill="accent4" w:themeFillShade="99"/>
      </w:tcPr>
    </w:tblStylePr>
    <w:tblStylePr w:type="firstCol">
      <w:rPr>
        <w:color w:val="FFFFFF" w:themeColor="background1"/>
      </w:rPr>
      <w:tblPr/>
      <w:tcPr>
        <w:tcBorders>
          <w:top w:val="nil"/>
          <w:left w:val="nil"/>
          <w:bottom w:val="nil"/>
          <w:right w:val="nil"/>
          <w:insideH w:val="single" w:sz="4" w:space="0" w:color="005B77" w:themeColor="accent4" w:themeShade="99"/>
          <w:insideV w:val="nil"/>
        </w:tcBorders>
        <w:shd w:val="clear" w:color="auto" w:fill="005B7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77" w:themeFill="accent4" w:themeFillShade="99"/>
      </w:tcPr>
    </w:tblStylePr>
    <w:tblStylePr w:type="band1Vert">
      <w:tblPr/>
      <w:tcPr>
        <w:shd w:val="clear" w:color="auto" w:fill="82E2FF" w:themeFill="accent4" w:themeFillTint="66"/>
      </w:tcPr>
    </w:tblStylePr>
    <w:tblStylePr w:type="band1Horz">
      <w:tblPr/>
      <w:tcPr>
        <w:shd w:val="clear" w:color="auto" w:fill="64DB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0099C7" w:themeColor="accent4"/>
        <w:left w:val="single" w:sz="4" w:space="0" w:color="027142" w:themeColor="accent3"/>
        <w:bottom w:val="single" w:sz="4" w:space="0" w:color="027142" w:themeColor="accent3"/>
        <w:right w:val="single" w:sz="4" w:space="0" w:color="027142" w:themeColor="accent3"/>
        <w:insideH w:val="single" w:sz="4" w:space="0" w:color="FFFFFF" w:themeColor="background1"/>
        <w:insideV w:val="single" w:sz="4" w:space="0" w:color="FFFFFF" w:themeColor="background1"/>
      </w:tblBorders>
    </w:tblPr>
    <w:tcPr>
      <w:shd w:val="clear" w:color="auto" w:fill="D8FEEE" w:themeFill="accent3" w:themeFillTint="19"/>
    </w:tcPr>
    <w:tblStylePr w:type="firstRow">
      <w:rPr>
        <w:b/>
        <w:bCs/>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327" w:themeFill="accent3" w:themeFillShade="99"/>
      </w:tcPr>
    </w:tblStylePr>
    <w:tblStylePr w:type="firstCol">
      <w:rPr>
        <w:color w:val="FFFFFF" w:themeColor="background1"/>
      </w:rPr>
      <w:tblPr/>
      <w:tcPr>
        <w:tcBorders>
          <w:top w:val="nil"/>
          <w:left w:val="nil"/>
          <w:bottom w:val="nil"/>
          <w:right w:val="nil"/>
          <w:insideH w:val="single" w:sz="4" w:space="0" w:color="014327" w:themeColor="accent3" w:themeShade="99"/>
          <w:insideV w:val="nil"/>
        </w:tcBorders>
        <w:shd w:val="clear" w:color="auto" w:fill="0143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14327" w:themeFill="accent3" w:themeFillShade="99"/>
      </w:tcPr>
    </w:tblStylePr>
    <w:tblStylePr w:type="band1Vert">
      <w:tblPr/>
      <w:tcPr>
        <w:shd w:val="clear" w:color="auto" w:fill="63FCBB" w:themeFill="accent3" w:themeFillTint="66"/>
      </w:tcPr>
    </w:tblStylePr>
    <w:tblStylePr w:type="band1Horz">
      <w:tblPr/>
      <w:tcPr>
        <w:shd w:val="clear" w:color="auto" w:fill="3DFBAB"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ED7102" w:themeColor="accent2"/>
        <w:bottom w:val="single" w:sz="4" w:space="0" w:color="ED7102" w:themeColor="accent2"/>
        <w:right w:val="single" w:sz="4" w:space="0" w:color="ED7102" w:themeColor="accent2"/>
        <w:insideH w:val="single" w:sz="4" w:space="0" w:color="FFFFFF" w:themeColor="background1"/>
        <w:insideV w:val="single" w:sz="4" w:space="0" w:color="FFFFFF" w:themeColor="background1"/>
      </w:tblBorders>
    </w:tblPr>
    <w:tcPr>
      <w:shd w:val="clear" w:color="auto" w:fill="FEF0E4" w:themeFill="accent2"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1" w:themeFill="accent2" w:themeFillShade="99"/>
      </w:tcPr>
    </w:tblStylePr>
    <w:tblStylePr w:type="firstCol">
      <w:rPr>
        <w:color w:val="FFFFFF" w:themeColor="background1"/>
      </w:rPr>
      <w:tblPr/>
      <w:tcPr>
        <w:tcBorders>
          <w:top w:val="nil"/>
          <w:left w:val="nil"/>
          <w:bottom w:val="nil"/>
          <w:right w:val="nil"/>
          <w:insideH w:val="single" w:sz="4" w:space="0" w:color="8E4301" w:themeColor="accent2" w:themeShade="99"/>
          <w:insideV w:val="nil"/>
        </w:tcBorders>
        <w:shd w:val="clear" w:color="auto" w:fill="8E43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1" w:themeFill="accent2" w:themeFillShade="99"/>
      </w:tcPr>
    </w:tblStylePr>
    <w:tblStylePr w:type="band1Vert">
      <w:tblPr/>
      <w:tcPr>
        <w:shd w:val="clear" w:color="auto" w:fill="FEC593" w:themeFill="accent2" w:themeFillTint="66"/>
      </w:tcPr>
    </w:tblStylePr>
    <w:tblStylePr w:type="band1Horz">
      <w:tblPr/>
      <w:tcPr>
        <w:shd w:val="clear" w:color="auto" w:fill="FEB77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D41217" w:themeColor="accent1"/>
        <w:bottom w:val="single" w:sz="4" w:space="0" w:color="D41217" w:themeColor="accent1"/>
        <w:right w:val="single" w:sz="4" w:space="0" w:color="D41217" w:themeColor="accent1"/>
        <w:insideH w:val="single" w:sz="4" w:space="0" w:color="FFFFFF" w:themeColor="background1"/>
        <w:insideV w:val="single" w:sz="4" w:space="0" w:color="FFFFFF" w:themeColor="background1"/>
      </w:tblBorders>
    </w:tblPr>
    <w:tcPr>
      <w:shd w:val="clear" w:color="auto" w:fill="FCE5E6" w:themeFill="accent1"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A0D" w:themeFill="accent1" w:themeFillShade="99"/>
      </w:tcPr>
    </w:tblStylePr>
    <w:tblStylePr w:type="firstCol">
      <w:rPr>
        <w:color w:val="FFFFFF" w:themeColor="background1"/>
      </w:rPr>
      <w:tblPr/>
      <w:tcPr>
        <w:tcBorders>
          <w:top w:val="nil"/>
          <w:left w:val="nil"/>
          <w:bottom w:val="nil"/>
          <w:right w:val="nil"/>
          <w:insideH w:val="single" w:sz="4" w:space="0" w:color="7F0A0D" w:themeColor="accent1" w:themeShade="99"/>
          <w:insideV w:val="nil"/>
        </w:tcBorders>
        <w:shd w:val="clear" w:color="auto" w:fill="7F0A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A0D" w:themeFill="accent1" w:themeFillShade="99"/>
      </w:tcPr>
    </w:tblStylePr>
    <w:tblStylePr w:type="band1Vert">
      <w:tblPr/>
      <w:tcPr>
        <w:shd w:val="clear" w:color="auto" w:fill="F69799" w:themeFill="accent1" w:themeFillTint="66"/>
      </w:tcPr>
    </w:tblStylePr>
    <w:tblStylePr w:type="band1Horz">
      <w:tblPr/>
      <w:tcPr>
        <w:shd w:val="clear" w:color="auto" w:fill="F47E80"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7F1" w:themeFill="accent6" w:themeFillTint="33"/>
    </w:tcPr>
    <w:tblStylePr w:type="firstRow">
      <w:rPr>
        <w:b/>
        <w:bCs/>
      </w:rPr>
      <w:tblPr/>
      <w:tcPr>
        <w:shd w:val="clear" w:color="auto" w:fill="DB90E3" w:themeFill="accent6" w:themeFillTint="66"/>
      </w:tcPr>
    </w:tblStylePr>
    <w:tblStylePr w:type="lastRow">
      <w:rPr>
        <w:b/>
        <w:bCs/>
        <w:color w:val="000000" w:themeColor="text1"/>
      </w:rPr>
      <w:tblPr/>
      <w:tcPr>
        <w:shd w:val="clear" w:color="auto" w:fill="DB90E3" w:themeFill="accent6" w:themeFillTint="66"/>
      </w:tcPr>
    </w:tblStylePr>
    <w:tblStylePr w:type="firstCol">
      <w:rPr>
        <w:color w:val="FFFFFF" w:themeColor="background1"/>
      </w:rPr>
      <w:tblPr/>
      <w:tcPr>
        <w:shd w:val="clear" w:color="auto" w:fill="5A1861" w:themeFill="accent6" w:themeFillShade="BF"/>
      </w:tcPr>
    </w:tblStylePr>
    <w:tblStylePr w:type="lastCol">
      <w:rPr>
        <w:color w:val="FFFFFF" w:themeColor="background1"/>
      </w:rPr>
      <w:tblPr/>
      <w:tcPr>
        <w:shd w:val="clear" w:color="auto" w:fill="5A1861" w:themeFill="accent6" w:themeFillShade="BF"/>
      </w:tc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DAEF" w:themeFill="accent5" w:themeFillTint="33"/>
    </w:tcPr>
    <w:tblStylePr w:type="firstRow">
      <w:rPr>
        <w:b/>
        <w:bCs/>
      </w:rPr>
      <w:tblPr/>
      <w:tcPr>
        <w:shd w:val="clear" w:color="auto" w:fill="A9B7E0" w:themeFill="accent5" w:themeFillTint="66"/>
      </w:tcPr>
    </w:tblStylePr>
    <w:tblStylePr w:type="lastRow">
      <w:rPr>
        <w:b/>
        <w:bCs/>
        <w:color w:val="000000" w:themeColor="text1"/>
      </w:rPr>
      <w:tblPr/>
      <w:tcPr>
        <w:shd w:val="clear" w:color="auto" w:fill="A9B7E0" w:themeFill="accent5" w:themeFillTint="66"/>
      </w:tcPr>
    </w:tblStylePr>
    <w:tblStylePr w:type="firstCol">
      <w:rPr>
        <w:color w:val="FFFFFF" w:themeColor="background1"/>
      </w:rPr>
      <w:tblPr/>
      <w:tcPr>
        <w:shd w:val="clear" w:color="auto" w:fill="2B3E77" w:themeFill="accent5" w:themeFillShade="BF"/>
      </w:tcPr>
    </w:tblStylePr>
    <w:tblStylePr w:type="lastCol">
      <w:rPr>
        <w:color w:val="FFFFFF" w:themeColor="background1"/>
      </w:rPr>
      <w:tblPr/>
      <w:tcPr>
        <w:shd w:val="clear" w:color="auto" w:fill="2B3E77" w:themeFill="accent5" w:themeFillShade="BF"/>
      </w:tc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0F0FF" w:themeFill="accent4" w:themeFillTint="33"/>
    </w:tcPr>
    <w:tblStylePr w:type="firstRow">
      <w:rPr>
        <w:b/>
        <w:bCs/>
      </w:rPr>
      <w:tblPr/>
      <w:tcPr>
        <w:shd w:val="clear" w:color="auto" w:fill="82E2FF" w:themeFill="accent4" w:themeFillTint="66"/>
      </w:tcPr>
    </w:tblStylePr>
    <w:tblStylePr w:type="lastRow">
      <w:rPr>
        <w:b/>
        <w:bCs/>
        <w:color w:val="000000" w:themeColor="text1"/>
      </w:rPr>
      <w:tblPr/>
      <w:tcPr>
        <w:shd w:val="clear" w:color="auto" w:fill="82E2FF" w:themeFill="accent4" w:themeFillTint="66"/>
      </w:tcPr>
    </w:tblStylePr>
    <w:tblStylePr w:type="firstCol">
      <w:rPr>
        <w:color w:val="FFFFFF" w:themeColor="background1"/>
      </w:rPr>
      <w:tblPr/>
      <w:tcPr>
        <w:shd w:val="clear" w:color="auto" w:fill="007295" w:themeFill="accent4" w:themeFillShade="BF"/>
      </w:tcPr>
    </w:tblStylePr>
    <w:tblStylePr w:type="lastCol">
      <w:rPr>
        <w:color w:val="FFFFFF" w:themeColor="background1"/>
      </w:rPr>
      <w:tblPr/>
      <w:tcPr>
        <w:shd w:val="clear" w:color="auto" w:fill="007295" w:themeFill="accent4" w:themeFillShade="BF"/>
      </w:tc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DDD" w:themeFill="accent3" w:themeFillTint="33"/>
    </w:tcPr>
    <w:tblStylePr w:type="firstRow">
      <w:rPr>
        <w:b/>
        <w:bCs/>
      </w:rPr>
      <w:tblPr/>
      <w:tcPr>
        <w:shd w:val="clear" w:color="auto" w:fill="63FCBB" w:themeFill="accent3" w:themeFillTint="66"/>
      </w:tcPr>
    </w:tblStylePr>
    <w:tblStylePr w:type="lastRow">
      <w:rPr>
        <w:b/>
        <w:bCs/>
        <w:color w:val="000000" w:themeColor="text1"/>
      </w:rPr>
      <w:tblPr/>
      <w:tcPr>
        <w:shd w:val="clear" w:color="auto" w:fill="63FCBB" w:themeFill="accent3" w:themeFillTint="66"/>
      </w:tcPr>
    </w:tblStylePr>
    <w:tblStylePr w:type="firstCol">
      <w:rPr>
        <w:color w:val="FFFFFF" w:themeColor="background1"/>
      </w:rPr>
      <w:tblPr/>
      <w:tcPr>
        <w:shd w:val="clear" w:color="auto" w:fill="015431" w:themeFill="accent3" w:themeFillShade="BF"/>
      </w:tcPr>
    </w:tblStylePr>
    <w:tblStylePr w:type="lastCol">
      <w:rPr>
        <w:color w:val="FFFFFF" w:themeColor="background1"/>
      </w:rPr>
      <w:tblPr/>
      <w:tcPr>
        <w:shd w:val="clear" w:color="auto" w:fill="015431" w:themeFill="accent3" w:themeFillShade="BF"/>
      </w:tc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2C9" w:themeFill="accent2" w:themeFillTint="33"/>
    </w:tcPr>
    <w:tblStylePr w:type="firstRow">
      <w:rPr>
        <w:b/>
        <w:bCs/>
      </w:rPr>
      <w:tblPr/>
      <w:tcPr>
        <w:shd w:val="clear" w:color="auto" w:fill="FEC593" w:themeFill="accent2" w:themeFillTint="66"/>
      </w:tcPr>
    </w:tblStylePr>
    <w:tblStylePr w:type="lastRow">
      <w:rPr>
        <w:b/>
        <w:bCs/>
        <w:color w:val="000000" w:themeColor="text1"/>
      </w:rPr>
      <w:tblPr/>
      <w:tcPr>
        <w:shd w:val="clear" w:color="auto" w:fill="FEC593" w:themeFill="accent2" w:themeFillTint="66"/>
      </w:tcPr>
    </w:tblStylePr>
    <w:tblStylePr w:type="firstCol">
      <w:rPr>
        <w:color w:val="FFFFFF" w:themeColor="background1"/>
      </w:rPr>
      <w:tblPr/>
      <w:tcPr>
        <w:shd w:val="clear" w:color="auto" w:fill="B15401" w:themeFill="accent2" w:themeFillShade="BF"/>
      </w:tcPr>
    </w:tblStylePr>
    <w:tblStylePr w:type="lastCol">
      <w:rPr>
        <w:color w:val="FFFFFF" w:themeColor="background1"/>
      </w:rPr>
      <w:tblPr/>
      <w:tcPr>
        <w:shd w:val="clear" w:color="auto" w:fill="B15401" w:themeFill="accent2" w:themeFillShade="BF"/>
      </w:tc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BCC" w:themeFill="accent1" w:themeFillTint="33"/>
    </w:tcPr>
    <w:tblStylePr w:type="firstRow">
      <w:rPr>
        <w:b/>
        <w:bCs/>
      </w:rPr>
      <w:tblPr/>
      <w:tcPr>
        <w:shd w:val="clear" w:color="auto" w:fill="F69799" w:themeFill="accent1" w:themeFillTint="66"/>
      </w:tcPr>
    </w:tblStylePr>
    <w:tblStylePr w:type="lastRow">
      <w:rPr>
        <w:b/>
        <w:bCs/>
        <w:color w:val="000000" w:themeColor="text1"/>
      </w:rPr>
      <w:tblPr/>
      <w:tcPr>
        <w:shd w:val="clear" w:color="auto" w:fill="F69799" w:themeFill="accent1" w:themeFillTint="66"/>
      </w:tcPr>
    </w:tblStylePr>
    <w:tblStylePr w:type="firstCol">
      <w:rPr>
        <w:color w:val="FFFFFF" w:themeColor="background1"/>
      </w:rPr>
      <w:tblPr/>
      <w:tcPr>
        <w:shd w:val="clear" w:color="auto" w:fill="9E0D10" w:themeFill="accent1" w:themeFillShade="BF"/>
      </w:tcPr>
    </w:tblStylePr>
    <w:tblStylePr w:type="lastCol">
      <w:rPr>
        <w:color w:val="FFFFFF" w:themeColor="background1"/>
      </w:rPr>
      <w:tblPr/>
      <w:tcPr>
        <w:shd w:val="clear" w:color="auto" w:fill="9E0D10" w:themeFill="accent1" w:themeFillShade="BF"/>
      </w:tc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rPr>
        <w:sz w:val="24"/>
        <w:szCs w:val="24"/>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tblPr/>
      <w:tcPr>
        <w:tcBorders>
          <w:top w:val="single" w:sz="8" w:space="0" w:color="79218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2182" w:themeColor="accent6"/>
          <w:insideH w:val="nil"/>
          <w:insideV w:val="nil"/>
        </w:tcBorders>
        <w:shd w:val="clear" w:color="auto" w:fill="FFFFFF" w:themeFill="background1"/>
      </w:tcPr>
    </w:tblStylePr>
    <w:tblStylePr w:type="lastCol">
      <w:tblPr/>
      <w:tcPr>
        <w:tcBorders>
          <w:top w:val="nil"/>
          <w:left w:val="single" w:sz="8" w:space="0" w:color="79218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top w:val="nil"/>
          <w:bottom w:val="nil"/>
          <w:insideH w:val="nil"/>
          <w:insideV w:val="nil"/>
        </w:tcBorders>
        <w:shd w:val="clear" w:color="auto" w:fill="E8BA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rPr>
        <w:sz w:val="24"/>
        <w:szCs w:val="24"/>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tblPr/>
      <w:tcPr>
        <w:tcBorders>
          <w:top w:val="single" w:sz="8" w:space="0" w:color="3A54A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54A0" w:themeColor="accent5"/>
          <w:insideH w:val="nil"/>
          <w:insideV w:val="nil"/>
        </w:tcBorders>
        <w:shd w:val="clear" w:color="auto" w:fill="FFFFFF" w:themeFill="background1"/>
      </w:tcPr>
    </w:tblStylePr>
    <w:tblStylePr w:type="lastCol">
      <w:tblPr/>
      <w:tcPr>
        <w:tcBorders>
          <w:top w:val="nil"/>
          <w:left w:val="single" w:sz="8" w:space="0" w:color="3A54A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top w:val="nil"/>
          <w:bottom w:val="nil"/>
          <w:insideH w:val="nil"/>
          <w:insideV w:val="nil"/>
        </w:tcBorders>
        <w:shd w:val="clear" w:color="auto" w:fill="C9D2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rPr>
        <w:sz w:val="24"/>
        <w:szCs w:val="24"/>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tblPr/>
      <w:tcPr>
        <w:tcBorders>
          <w:top w:val="single" w:sz="8" w:space="0" w:color="009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C7" w:themeColor="accent4"/>
          <w:insideH w:val="nil"/>
          <w:insideV w:val="nil"/>
        </w:tcBorders>
        <w:shd w:val="clear" w:color="auto" w:fill="FFFFFF" w:themeFill="background1"/>
      </w:tcPr>
    </w:tblStylePr>
    <w:tblStylePr w:type="lastCol">
      <w:tblPr/>
      <w:tcPr>
        <w:tcBorders>
          <w:top w:val="nil"/>
          <w:left w:val="single" w:sz="8" w:space="0" w:color="009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top w:val="nil"/>
          <w:bottom w:val="nil"/>
          <w:insideH w:val="nil"/>
          <w:insideV w:val="nil"/>
        </w:tcBorders>
        <w:shd w:val="clear" w:color="auto" w:fill="B2E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rPr>
        <w:sz w:val="24"/>
        <w:szCs w:val="24"/>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tblPr/>
      <w:tcPr>
        <w:tcBorders>
          <w:top w:val="single" w:sz="8" w:space="0" w:color="027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142" w:themeColor="accent3"/>
          <w:insideH w:val="nil"/>
          <w:insideV w:val="nil"/>
        </w:tcBorders>
        <w:shd w:val="clear" w:color="auto" w:fill="FFFFFF" w:themeFill="background1"/>
      </w:tcPr>
    </w:tblStylePr>
    <w:tblStylePr w:type="lastCol">
      <w:tblPr/>
      <w:tcPr>
        <w:tcBorders>
          <w:top w:val="nil"/>
          <w:left w:val="single" w:sz="8" w:space="0" w:color="027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top w:val="nil"/>
          <w:bottom w:val="nil"/>
          <w:insideH w:val="nil"/>
          <w:insideV w:val="nil"/>
        </w:tcBorders>
        <w:shd w:val="clear" w:color="auto" w:fill="9FFD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rPr>
        <w:sz w:val="24"/>
        <w:szCs w:val="24"/>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tblPr/>
      <w:tcPr>
        <w:tcBorders>
          <w:top w:val="single" w:sz="8" w:space="0" w:color="ED710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102" w:themeColor="accent2"/>
          <w:insideH w:val="nil"/>
          <w:insideV w:val="nil"/>
        </w:tcBorders>
        <w:shd w:val="clear" w:color="auto" w:fill="FFFFFF" w:themeFill="background1"/>
      </w:tcPr>
    </w:tblStylePr>
    <w:tblStylePr w:type="lastCol">
      <w:tblPr/>
      <w:tcPr>
        <w:tcBorders>
          <w:top w:val="nil"/>
          <w:left w:val="single" w:sz="8" w:space="0" w:color="ED710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top w:val="nil"/>
          <w:bottom w:val="nil"/>
          <w:insideH w:val="nil"/>
          <w:insideV w:val="nil"/>
        </w:tcBorders>
        <w:shd w:val="clear" w:color="auto" w:fill="FEDB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tblBorders>
    </w:tblPr>
    <w:tblStylePr w:type="firstRow">
      <w:rPr>
        <w:sz w:val="24"/>
        <w:szCs w:val="24"/>
      </w:rPr>
      <w:tblPr/>
      <w:tcPr>
        <w:tcBorders>
          <w:top w:val="nil"/>
          <w:left w:val="nil"/>
          <w:bottom w:val="single" w:sz="24" w:space="0" w:color="D41217" w:themeColor="accent1"/>
          <w:right w:val="nil"/>
          <w:insideH w:val="nil"/>
          <w:insideV w:val="nil"/>
        </w:tcBorders>
        <w:shd w:val="clear" w:color="auto" w:fill="FFFFFF" w:themeFill="background1"/>
      </w:tcPr>
    </w:tblStylePr>
    <w:tblStylePr w:type="lastRow">
      <w:tblPr/>
      <w:tcPr>
        <w:tcBorders>
          <w:top w:val="single" w:sz="8" w:space="0" w:color="D412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217" w:themeColor="accent1"/>
          <w:insideH w:val="nil"/>
          <w:insideV w:val="nil"/>
        </w:tcBorders>
        <w:shd w:val="clear" w:color="auto" w:fill="FFFFFF" w:themeFill="background1"/>
      </w:tcPr>
    </w:tblStylePr>
    <w:tblStylePr w:type="lastCol">
      <w:tblPr/>
      <w:tcPr>
        <w:tcBorders>
          <w:top w:val="nil"/>
          <w:left w:val="single" w:sz="8" w:space="0" w:color="D412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FC0" w:themeFill="accent1" w:themeFillTint="3F"/>
      </w:tcPr>
    </w:tblStylePr>
    <w:tblStylePr w:type="band1Horz">
      <w:tblPr/>
      <w:tcPr>
        <w:tcBorders>
          <w:top w:val="nil"/>
          <w:bottom w:val="nil"/>
          <w:insideH w:val="nil"/>
          <w:insideV w:val="nil"/>
        </w:tcBorders>
        <w:shd w:val="clear" w:color="auto" w:fill="F9B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792182" w:themeColor="accent6"/>
        <w:bottom w:val="single" w:sz="8" w:space="0" w:color="792182" w:themeColor="accent6"/>
      </w:tblBorders>
    </w:tblPr>
    <w:tblStylePr w:type="firstRow">
      <w:rPr>
        <w:rFonts w:asciiTheme="majorHAnsi" w:eastAsiaTheme="majorEastAsia" w:hAnsiTheme="majorHAnsi" w:cstheme="majorBidi"/>
      </w:rPr>
      <w:tblPr/>
      <w:tcPr>
        <w:tcBorders>
          <w:top w:val="nil"/>
          <w:bottom w:val="single" w:sz="8" w:space="0" w:color="792182" w:themeColor="accent6"/>
        </w:tcBorders>
      </w:tcPr>
    </w:tblStylePr>
    <w:tblStylePr w:type="lastRow">
      <w:rPr>
        <w:b/>
        <w:bCs/>
        <w:color w:val="CAB600" w:themeColor="text2"/>
      </w:rPr>
      <w:tblPr/>
      <w:tcPr>
        <w:tcBorders>
          <w:top w:val="single" w:sz="8" w:space="0" w:color="792182" w:themeColor="accent6"/>
          <w:bottom w:val="single" w:sz="8" w:space="0" w:color="792182" w:themeColor="accent6"/>
        </w:tcBorders>
      </w:tcPr>
    </w:tblStylePr>
    <w:tblStylePr w:type="firstCol">
      <w:rPr>
        <w:b/>
        <w:bCs/>
      </w:rPr>
    </w:tblStylePr>
    <w:tblStylePr w:type="lastCol">
      <w:rPr>
        <w:b/>
        <w:bCs/>
      </w:rPr>
      <w:tblPr/>
      <w:tcPr>
        <w:tcBorders>
          <w:top w:val="single" w:sz="8" w:space="0" w:color="792182" w:themeColor="accent6"/>
          <w:bottom w:val="single" w:sz="8" w:space="0" w:color="792182" w:themeColor="accent6"/>
        </w:tcBorders>
      </w:tcPr>
    </w:tblStylePr>
    <w:tblStylePr w:type="band1Vert">
      <w:tblPr/>
      <w:tcPr>
        <w:shd w:val="clear" w:color="auto" w:fill="E8BAED" w:themeFill="accent6" w:themeFillTint="3F"/>
      </w:tcPr>
    </w:tblStylePr>
    <w:tblStylePr w:type="band1Horz">
      <w:tblPr/>
      <w:tcPr>
        <w:shd w:val="clear" w:color="auto" w:fill="E8BAED"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3A54A0" w:themeColor="accent5"/>
        <w:bottom w:val="single" w:sz="8" w:space="0" w:color="3A54A0" w:themeColor="accent5"/>
      </w:tblBorders>
    </w:tblPr>
    <w:tblStylePr w:type="firstRow">
      <w:rPr>
        <w:rFonts w:asciiTheme="majorHAnsi" w:eastAsiaTheme="majorEastAsia" w:hAnsiTheme="majorHAnsi" w:cstheme="majorBidi"/>
      </w:rPr>
      <w:tblPr/>
      <w:tcPr>
        <w:tcBorders>
          <w:top w:val="nil"/>
          <w:bottom w:val="single" w:sz="8" w:space="0" w:color="3A54A0" w:themeColor="accent5"/>
        </w:tcBorders>
      </w:tcPr>
    </w:tblStylePr>
    <w:tblStylePr w:type="lastRow">
      <w:rPr>
        <w:b/>
        <w:bCs/>
        <w:color w:val="CAB600" w:themeColor="text2"/>
      </w:rPr>
      <w:tblPr/>
      <w:tcPr>
        <w:tcBorders>
          <w:top w:val="single" w:sz="8" w:space="0" w:color="3A54A0" w:themeColor="accent5"/>
          <w:bottom w:val="single" w:sz="8" w:space="0" w:color="3A54A0" w:themeColor="accent5"/>
        </w:tcBorders>
      </w:tcPr>
    </w:tblStylePr>
    <w:tblStylePr w:type="firstCol">
      <w:rPr>
        <w:b/>
        <w:bCs/>
      </w:rPr>
    </w:tblStylePr>
    <w:tblStylePr w:type="lastCol">
      <w:rPr>
        <w:b/>
        <w:bCs/>
      </w:rPr>
      <w:tblPr/>
      <w:tcPr>
        <w:tcBorders>
          <w:top w:val="single" w:sz="8" w:space="0" w:color="3A54A0" w:themeColor="accent5"/>
          <w:bottom w:val="single" w:sz="8" w:space="0" w:color="3A54A0" w:themeColor="accent5"/>
        </w:tcBorders>
      </w:tcPr>
    </w:tblStylePr>
    <w:tblStylePr w:type="band1Vert">
      <w:tblPr/>
      <w:tcPr>
        <w:shd w:val="clear" w:color="auto" w:fill="C9D2EB" w:themeFill="accent5" w:themeFillTint="3F"/>
      </w:tcPr>
    </w:tblStylePr>
    <w:tblStylePr w:type="band1Horz">
      <w:tblPr/>
      <w:tcPr>
        <w:shd w:val="clear" w:color="auto" w:fill="C9D2E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0099C7" w:themeColor="accent4"/>
        <w:bottom w:val="single" w:sz="8" w:space="0" w:color="0099C7" w:themeColor="accent4"/>
      </w:tblBorders>
    </w:tblPr>
    <w:tblStylePr w:type="firstRow">
      <w:rPr>
        <w:rFonts w:asciiTheme="majorHAnsi" w:eastAsiaTheme="majorEastAsia" w:hAnsiTheme="majorHAnsi" w:cstheme="majorBidi"/>
      </w:rPr>
      <w:tblPr/>
      <w:tcPr>
        <w:tcBorders>
          <w:top w:val="nil"/>
          <w:bottom w:val="single" w:sz="8" w:space="0" w:color="0099C7" w:themeColor="accent4"/>
        </w:tcBorders>
      </w:tcPr>
    </w:tblStylePr>
    <w:tblStylePr w:type="lastRow">
      <w:rPr>
        <w:b/>
        <w:bCs/>
        <w:color w:val="CAB600" w:themeColor="text2"/>
      </w:rPr>
      <w:tblPr/>
      <w:tcPr>
        <w:tcBorders>
          <w:top w:val="single" w:sz="8" w:space="0" w:color="0099C7" w:themeColor="accent4"/>
          <w:bottom w:val="single" w:sz="8" w:space="0" w:color="0099C7" w:themeColor="accent4"/>
        </w:tcBorders>
      </w:tcPr>
    </w:tblStylePr>
    <w:tblStylePr w:type="firstCol">
      <w:rPr>
        <w:b/>
        <w:bCs/>
      </w:rPr>
    </w:tblStylePr>
    <w:tblStylePr w:type="lastCol">
      <w:rPr>
        <w:b/>
        <w:bCs/>
      </w:rPr>
      <w:tblPr/>
      <w:tcPr>
        <w:tcBorders>
          <w:top w:val="single" w:sz="8" w:space="0" w:color="0099C7" w:themeColor="accent4"/>
          <w:bottom w:val="single" w:sz="8" w:space="0" w:color="0099C7" w:themeColor="accent4"/>
        </w:tcBorders>
      </w:tcPr>
    </w:tblStylePr>
    <w:tblStylePr w:type="band1Vert">
      <w:tblPr/>
      <w:tcPr>
        <w:shd w:val="clear" w:color="auto" w:fill="B2EDFF" w:themeFill="accent4" w:themeFillTint="3F"/>
      </w:tcPr>
    </w:tblStylePr>
    <w:tblStylePr w:type="band1Horz">
      <w:tblPr/>
      <w:tcPr>
        <w:shd w:val="clear" w:color="auto" w:fill="B2EDFF"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027142" w:themeColor="accent3"/>
        <w:bottom w:val="single" w:sz="8" w:space="0" w:color="027142" w:themeColor="accent3"/>
      </w:tblBorders>
    </w:tblPr>
    <w:tblStylePr w:type="firstRow">
      <w:rPr>
        <w:rFonts w:asciiTheme="majorHAnsi" w:eastAsiaTheme="majorEastAsia" w:hAnsiTheme="majorHAnsi" w:cstheme="majorBidi"/>
      </w:rPr>
      <w:tblPr/>
      <w:tcPr>
        <w:tcBorders>
          <w:top w:val="nil"/>
          <w:bottom w:val="single" w:sz="8" w:space="0" w:color="027142" w:themeColor="accent3"/>
        </w:tcBorders>
      </w:tcPr>
    </w:tblStylePr>
    <w:tblStylePr w:type="lastRow">
      <w:rPr>
        <w:b/>
        <w:bCs/>
        <w:color w:val="CAB600" w:themeColor="text2"/>
      </w:rPr>
      <w:tblPr/>
      <w:tcPr>
        <w:tcBorders>
          <w:top w:val="single" w:sz="8" w:space="0" w:color="027142" w:themeColor="accent3"/>
          <w:bottom w:val="single" w:sz="8" w:space="0" w:color="027142" w:themeColor="accent3"/>
        </w:tcBorders>
      </w:tcPr>
    </w:tblStylePr>
    <w:tblStylePr w:type="firstCol">
      <w:rPr>
        <w:b/>
        <w:bCs/>
      </w:rPr>
    </w:tblStylePr>
    <w:tblStylePr w:type="lastCol">
      <w:rPr>
        <w:b/>
        <w:bCs/>
      </w:rPr>
      <w:tblPr/>
      <w:tcPr>
        <w:tcBorders>
          <w:top w:val="single" w:sz="8" w:space="0" w:color="027142" w:themeColor="accent3"/>
          <w:bottom w:val="single" w:sz="8" w:space="0" w:color="027142" w:themeColor="accent3"/>
        </w:tcBorders>
      </w:tcPr>
    </w:tblStylePr>
    <w:tblStylePr w:type="band1Vert">
      <w:tblPr/>
      <w:tcPr>
        <w:shd w:val="clear" w:color="auto" w:fill="9FFDD5" w:themeFill="accent3" w:themeFillTint="3F"/>
      </w:tcPr>
    </w:tblStylePr>
    <w:tblStylePr w:type="band1Horz">
      <w:tblPr/>
      <w:tcPr>
        <w:shd w:val="clear" w:color="auto" w:fill="9FFDD5"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ED7102" w:themeColor="accent2"/>
        <w:bottom w:val="single" w:sz="8" w:space="0" w:color="ED7102" w:themeColor="accent2"/>
      </w:tblBorders>
    </w:tblPr>
    <w:tblStylePr w:type="firstRow">
      <w:rPr>
        <w:rFonts w:asciiTheme="majorHAnsi" w:eastAsiaTheme="majorEastAsia" w:hAnsiTheme="majorHAnsi" w:cstheme="majorBidi"/>
      </w:rPr>
      <w:tblPr/>
      <w:tcPr>
        <w:tcBorders>
          <w:top w:val="nil"/>
          <w:bottom w:val="single" w:sz="8" w:space="0" w:color="ED7102" w:themeColor="accent2"/>
        </w:tcBorders>
      </w:tcPr>
    </w:tblStylePr>
    <w:tblStylePr w:type="lastRow">
      <w:rPr>
        <w:b/>
        <w:bCs/>
        <w:color w:val="CAB600" w:themeColor="text2"/>
      </w:rPr>
      <w:tblPr/>
      <w:tcPr>
        <w:tcBorders>
          <w:top w:val="single" w:sz="8" w:space="0" w:color="ED7102" w:themeColor="accent2"/>
          <w:bottom w:val="single" w:sz="8" w:space="0" w:color="ED7102" w:themeColor="accent2"/>
        </w:tcBorders>
      </w:tcPr>
    </w:tblStylePr>
    <w:tblStylePr w:type="firstCol">
      <w:rPr>
        <w:b/>
        <w:bCs/>
      </w:rPr>
    </w:tblStylePr>
    <w:tblStylePr w:type="lastCol">
      <w:rPr>
        <w:b/>
        <w:bCs/>
      </w:rPr>
      <w:tblPr/>
      <w:tcPr>
        <w:tcBorders>
          <w:top w:val="single" w:sz="8" w:space="0" w:color="ED7102" w:themeColor="accent2"/>
          <w:bottom w:val="single" w:sz="8" w:space="0" w:color="ED7102" w:themeColor="accent2"/>
        </w:tcBorders>
      </w:tcPr>
    </w:tblStylePr>
    <w:tblStylePr w:type="band1Vert">
      <w:tblPr/>
      <w:tcPr>
        <w:shd w:val="clear" w:color="auto" w:fill="FEDBBC" w:themeFill="accent2" w:themeFillTint="3F"/>
      </w:tcPr>
    </w:tblStylePr>
    <w:tblStylePr w:type="band1Horz">
      <w:tblPr/>
      <w:tcPr>
        <w:shd w:val="clear" w:color="auto" w:fill="FEDBB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218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2182" w:themeFill="accent6"/>
      </w:tcPr>
    </w:tblStylePr>
    <w:tblStylePr w:type="lastCol">
      <w:rPr>
        <w:b/>
        <w:bCs/>
        <w:color w:val="FFFFFF" w:themeColor="background1"/>
      </w:rPr>
      <w:tblPr/>
      <w:tcPr>
        <w:tcBorders>
          <w:left w:val="nil"/>
          <w:right w:val="nil"/>
          <w:insideH w:val="nil"/>
          <w:insideV w:val="nil"/>
        </w:tcBorders>
        <w:shd w:val="clear" w:color="auto" w:fill="79218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54A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54A0" w:themeFill="accent5"/>
      </w:tcPr>
    </w:tblStylePr>
    <w:tblStylePr w:type="lastCol">
      <w:rPr>
        <w:b/>
        <w:bCs/>
        <w:color w:val="FFFFFF" w:themeColor="background1"/>
      </w:rPr>
      <w:tblPr/>
      <w:tcPr>
        <w:tcBorders>
          <w:left w:val="nil"/>
          <w:right w:val="nil"/>
          <w:insideH w:val="nil"/>
          <w:insideV w:val="nil"/>
        </w:tcBorders>
        <w:shd w:val="clear" w:color="auto" w:fill="3A54A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C7" w:themeFill="accent4"/>
      </w:tcPr>
    </w:tblStylePr>
    <w:tblStylePr w:type="lastCol">
      <w:rPr>
        <w:b/>
        <w:bCs/>
        <w:color w:val="FFFFFF" w:themeColor="background1"/>
      </w:rPr>
      <w:tblPr/>
      <w:tcPr>
        <w:tcBorders>
          <w:left w:val="nil"/>
          <w:right w:val="nil"/>
          <w:insideH w:val="nil"/>
          <w:insideV w:val="nil"/>
        </w:tcBorders>
        <w:shd w:val="clear" w:color="auto" w:fill="009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7142" w:themeFill="accent3"/>
      </w:tcPr>
    </w:tblStylePr>
    <w:tblStylePr w:type="lastCol">
      <w:rPr>
        <w:b/>
        <w:bCs/>
        <w:color w:val="FFFFFF" w:themeColor="background1"/>
      </w:rPr>
      <w:tblPr/>
      <w:tcPr>
        <w:tcBorders>
          <w:left w:val="nil"/>
          <w:right w:val="nil"/>
          <w:insideH w:val="nil"/>
          <w:insideV w:val="nil"/>
        </w:tcBorders>
        <w:shd w:val="clear" w:color="auto" w:fill="027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10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102" w:themeFill="accent2"/>
      </w:tcPr>
    </w:tblStylePr>
    <w:tblStylePr w:type="lastCol">
      <w:rPr>
        <w:b/>
        <w:bCs/>
        <w:color w:val="FFFFFF" w:themeColor="background1"/>
      </w:rPr>
      <w:tblPr/>
      <w:tcPr>
        <w:tcBorders>
          <w:left w:val="nil"/>
          <w:right w:val="nil"/>
          <w:insideH w:val="nil"/>
          <w:insideV w:val="nil"/>
        </w:tcBorders>
        <w:shd w:val="clear" w:color="auto" w:fill="ED710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tblBorders>
    </w:tblPr>
    <w:tblStylePr w:type="firstRow">
      <w:pPr>
        <w:spacing w:before="0" w:after="0" w:line="240" w:lineRule="auto"/>
      </w:pPr>
      <w:rPr>
        <w:b/>
        <w:bCs/>
        <w:color w:val="FFFFFF" w:themeColor="background1"/>
      </w:rPr>
      <w:tblPr/>
      <w:tcPr>
        <w:tc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shd w:val="clear" w:color="auto" w:fill="792182" w:themeFill="accent6"/>
      </w:tcPr>
    </w:tblStylePr>
    <w:tblStylePr w:type="lastRow">
      <w:pPr>
        <w:spacing w:before="0" w:after="0" w:line="240" w:lineRule="auto"/>
      </w:pPr>
      <w:rPr>
        <w:b/>
        <w:bCs/>
      </w:rPr>
      <w:tblPr/>
      <w:tcPr>
        <w:tcBorders>
          <w:top w:val="double" w:sz="6"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BAED" w:themeFill="accent6" w:themeFillTint="3F"/>
      </w:tcPr>
    </w:tblStylePr>
    <w:tblStylePr w:type="band1Horz">
      <w:tblPr/>
      <w:tcPr>
        <w:tcBorders>
          <w:insideH w:val="nil"/>
          <w:insideV w:val="nil"/>
        </w:tcBorders>
        <w:shd w:val="clear" w:color="auto" w:fill="E8BAED"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tblBorders>
    </w:tblPr>
    <w:tblStylePr w:type="firstRow">
      <w:pPr>
        <w:spacing w:before="0" w:after="0" w:line="240" w:lineRule="auto"/>
      </w:pPr>
      <w:rPr>
        <w:b/>
        <w:bCs/>
        <w:color w:val="FFFFFF" w:themeColor="background1"/>
      </w:rPr>
      <w:tblPr/>
      <w:tcPr>
        <w:tc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shd w:val="clear" w:color="auto" w:fill="3A54A0" w:themeFill="accent5"/>
      </w:tcPr>
    </w:tblStylePr>
    <w:tblStylePr w:type="lastRow">
      <w:pPr>
        <w:spacing w:before="0" w:after="0" w:line="240" w:lineRule="auto"/>
      </w:pPr>
      <w:rPr>
        <w:b/>
        <w:bCs/>
      </w:rPr>
      <w:tblPr/>
      <w:tcPr>
        <w:tcBorders>
          <w:top w:val="double" w:sz="6"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2EB" w:themeFill="accent5" w:themeFillTint="3F"/>
      </w:tcPr>
    </w:tblStylePr>
    <w:tblStylePr w:type="band1Horz">
      <w:tblPr/>
      <w:tcPr>
        <w:tcBorders>
          <w:insideH w:val="nil"/>
          <w:insideV w:val="nil"/>
        </w:tcBorders>
        <w:shd w:val="clear" w:color="auto" w:fill="C9D2E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tblBorders>
    </w:tblPr>
    <w:tblStylePr w:type="firstRow">
      <w:pPr>
        <w:spacing w:before="0" w:after="0" w:line="240" w:lineRule="auto"/>
      </w:pPr>
      <w:rPr>
        <w:b/>
        <w:bCs/>
        <w:color w:val="FFFFFF" w:themeColor="background1"/>
      </w:rPr>
      <w:tblPr/>
      <w:tcPr>
        <w:tc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shd w:val="clear" w:color="auto" w:fill="0099C7" w:themeFill="accent4"/>
      </w:tcPr>
    </w:tblStylePr>
    <w:tblStylePr w:type="lastRow">
      <w:pPr>
        <w:spacing w:before="0" w:after="0" w:line="240" w:lineRule="auto"/>
      </w:pPr>
      <w:rPr>
        <w:b/>
        <w:bCs/>
      </w:rPr>
      <w:tblPr/>
      <w:tcPr>
        <w:tcBorders>
          <w:top w:val="double" w:sz="6"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EDFF" w:themeFill="accent4" w:themeFillTint="3F"/>
      </w:tcPr>
    </w:tblStylePr>
    <w:tblStylePr w:type="band1Horz">
      <w:tblPr/>
      <w:tcPr>
        <w:tcBorders>
          <w:insideH w:val="nil"/>
          <w:insideV w:val="nil"/>
        </w:tcBorders>
        <w:shd w:val="clear" w:color="auto" w:fill="B2ED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tblBorders>
    </w:tblPr>
    <w:tblStylePr w:type="firstRow">
      <w:pPr>
        <w:spacing w:before="0" w:after="0" w:line="240" w:lineRule="auto"/>
      </w:pPr>
      <w:rPr>
        <w:b/>
        <w:bCs/>
        <w:color w:val="FFFFFF" w:themeColor="background1"/>
      </w:rPr>
      <w:tblPr/>
      <w:tcPr>
        <w:tc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shd w:val="clear" w:color="auto" w:fill="027142" w:themeFill="accent3"/>
      </w:tcPr>
    </w:tblStylePr>
    <w:tblStylePr w:type="lastRow">
      <w:pPr>
        <w:spacing w:before="0" w:after="0" w:line="240" w:lineRule="auto"/>
      </w:pPr>
      <w:rPr>
        <w:b/>
        <w:bCs/>
      </w:rPr>
      <w:tblPr/>
      <w:tcPr>
        <w:tcBorders>
          <w:top w:val="double" w:sz="6"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9FFDD5" w:themeFill="accent3" w:themeFillTint="3F"/>
      </w:tcPr>
    </w:tblStylePr>
    <w:tblStylePr w:type="band1Horz">
      <w:tblPr/>
      <w:tcPr>
        <w:tcBorders>
          <w:insideH w:val="nil"/>
          <w:insideV w:val="nil"/>
        </w:tcBorders>
        <w:shd w:val="clear" w:color="auto" w:fill="9FFD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tblBorders>
    </w:tblPr>
    <w:tblStylePr w:type="firstRow">
      <w:pPr>
        <w:spacing w:before="0" w:after="0" w:line="240" w:lineRule="auto"/>
      </w:pPr>
      <w:rPr>
        <w:b/>
        <w:bCs/>
        <w:color w:val="FFFFFF" w:themeColor="background1"/>
      </w:rPr>
      <w:tblPr/>
      <w:tcPr>
        <w:tc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shd w:val="clear" w:color="auto" w:fill="ED7102" w:themeFill="accent2"/>
      </w:tcPr>
    </w:tblStylePr>
    <w:tblStylePr w:type="lastRow">
      <w:pPr>
        <w:spacing w:before="0" w:after="0" w:line="240" w:lineRule="auto"/>
      </w:pPr>
      <w:rPr>
        <w:b/>
        <w:bCs/>
      </w:rPr>
      <w:tblPr/>
      <w:tcPr>
        <w:tcBorders>
          <w:top w:val="double" w:sz="6"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BBC" w:themeFill="accent2" w:themeFillTint="3F"/>
      </w:tcPr>
    </w:tblStylePr>
    <w:tblStylePr w:type="band1Horz">
      <w:tblPr/>
      <w:tcPr>
        <w:tcBorders>
          <w:insideH w:val="nil"/>
          <w:insideV w:val="nil"/>
        </w:tcBorders>
        <w:shd w:val="clear" w:color="auto" w:fill="FEDBB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A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218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218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5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5DC"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2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54A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54A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A5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A5D8"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BFF"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D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B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BAB"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B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10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10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7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77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2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2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E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E80"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cPr>
      <w:shd w:val="clear" w:color="auto" w:fill="E8BAED" w:themeFill="accent6" w:themeFillTint="3F"/>
    </w:tcPr>
    <w:tblStylePr w:type="firstRow">
      <w:rPr>
        <w:b/>
        <w:bCs/>
        <w:color w:val="000000" w:themeColor="text1"/>
      </w:rPr>
      <w:tblPr/>
      <w:tcPr>
        <w:shd w:val="clear" w:color="auto" w:fill="F6E3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7F1" w:themeFill="accent6" w:themeFillTint="33"/>
      </w:tcPr>
    </w:tblStylePr>
    <w:tblStylePr w:type="band1Vert">
      <w:tblPr/>
      <w:tcPr>
        <w:shd w:val="clear" w:color="auto" w:fill="D275DC" w:themeFill="accent6" w:themeFillTint="7F"/>
      </w:tcPr>
    </w:tblStylePr>
    <w:tblStylePr w:type="band1Horz">
      <w:tblPr/>
      <w:tcPr>
        <w:tcBorders>
          <w:insideH w:val="single" w:sz="6" w:space="0" w:color="792182" w:themeColor="accent6"/>
          <w:insideV w:val="single" w:sz="6" w:space="0" w:color="792182" w:themeColor="accent6"/>
        </w:tcBorders>
        <w:shd w:val="clear" w:color="auto" w:fill="D275DC"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cPr>
      <w:shd w:val="clear" w:color="auto" w:fill="C9D2EB" w:themeFill="accent5" w:themeFillTint="3F"/>
    </w:tcPr>
    <w:tblStylePr w:type="firstRow">
      <w:rPr>
        <w:b/>
        <w:bCs/>
        <w:color w:val="000000" w:themeColor="text1"/>
      </w:rPr>
      <w:tblPr/>
      <w:tcPr>
        <w:shd w:val="clear" w:color="auto" w:fill="E9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AEF" w:themeFill="accent5" w:themeFillTint="33"/>
      </w:tcPr>
    </w:tblStylePr>
    <w:tblStylePr w:type="band1Vert">
      <w:tblPr/>
      <w:tcPr>
        <w:shd w:val="clear" w:color="auto" w:fill="94A5D8" w:themeFill="accent5" w:themeFillTint="7F"/>
      </w:tcPr>
    </w:tblStylePr>
    <w:tblStylePr w:type="band1Horz">
      <w:tblPr/>
      <w:tcPr>
        <w:tcBorders>
          <w:insideH w:val="single" w:sz="6" w:space="0" w:color="3A54A0" w:themeColor="accent5"/>
          <w:insideV w:val="single" w:sz="6" w:space="0" w:color="3A54A0" w:themeColor="accent5"/>
        </w:tcBorders>
        <w:shd w:val="clear" w:color="auto" w:fill="94A5D8"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cPr>
      <w:shd w:val="clear" w:color="auto" w:fill="B2EDFF" w:themeFill="accent4" w:themeFillTint="3F"/>
    </w:tcPr>
    <w:tblStylePr w:type="firstRow">
      <w:rPr>
        <w:b/>
        <w:bCs/>
        <w:color w:val="000000" w:themeColor="text1"/>
      </w:rPr>
      <w:tblPr/>
      <w:tcPr>
        <w:shd w:val="clear" w:color="auto" w:fill="E0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0FF" w:themeFill="accent4" w:themeFillTint="33"/>
      </w:tcPr>
    </w:tblStylePr>
    <w:tblStylePr w:type="band1Vert">
      <w:tblPr/>
      <w:tcPr>
        <w:shd w:val="clear" w:color="auto" w:fill="64DBFF" w:themeFill="accent4" w:themeFillTint="7F"/>
      </w:tcPr>
    </w:tblStylePr>
    <w:tblStylePr w:type="band1Horz">
      <w:tblPr/>
      <w:tcPr>
        <w:tcBorders>
          <w:insideH w:val="single" w:sz="6" w:space="0" w:color="0099C7" w:themeColor="accent4"/>
          <w:insideV w:val="single" w:sz="6" w:space="0" w:color="0099C7" w:themeColor="accent4"/>
        </w:tcBorders>
        <w:shd w:val="clear" w:color="auto" w:fill="64DB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cPr>
      <w:shd w:val="clear" w:color="auto" w:fill="9FFDD5" w:themeFill="accent3" w:themeFillTint="3F"/>
    </w:tcPr>
    <w:tblStylePr w:type="firstRow">
      <w:rPr>
        <w:b/>
        <w:bCs/>
        <w:color w:val="000000" w:themeColor="text1"/>
      </w:rPr>
      <w:tblPr/>
      <w:tcPr>
        <w:shd w:val="clear" w:color="auto" w:fill="D8F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D" w:themeFill="accent3" w:themeFillTint="33"/>
      </w:tcPr>
    </w:tblStylePr>
    <w:tblStylePr w:type="band1Vert">
      <w:tblPr/>
      <w:tcPr>
        <w:shd w:val="clear" w:color="auto" w:fill="3DFBAB" w:themeFill="accent3" w:themeFillTint="7F"/>
      </w:tcPr>
    </w:tblStylePr>
    <w:tblStylePr w:type="band1Horz">
      <w:tblPr/>
      <w:tcPr>
        <w:tcBorders>
          <w:insideH w:val="single" w:sz="6" w:space="0" w:color="027142" w:themeColor="accent3"/>
          <w:insideV w:val="single" w:sz="6" w:space="0" w:color="027142" w:themeColor="accent3"/>
        </w:tcBorders>
        <w:shd w:val="clear" w:color="auto" w:fill="3DFBAB"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cPr>
      <w:shd w:val="clear" w:color="auto" w:fill="FEDBBC" w:themeFill="accent2" w:themeFillTint="3F"/>
    </w:tcPr>
    <w:tblStylePr w:type="firstRow">
      <w:rPr>
        <w:b/>
        <w:bCs/>
        <w:color w:val="000000" w:themeColor="text1"/>
      </w:rPr>
      <w:tblPr/>
      <w:tcPr>
        <w:shd w:val="clear" w:color="auto" w:fill="FE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2C9" w:themeFill="accent2" w:themeFillTint="33"/>
      </w:tcPr>
    </w:tblStylePr>
    <w:tblStylePr w:type="band1Vert">
      <w:tblPr/>
      <w:tcPr>
        <w:shd w:val="clear" w:color="auto" w:fill="FEB779" w:themeFill="accent2" w:themeFillTint="7F"/>
      </w:tcPr>
    </w:tblStylePr>
    <w:tblStylePr w:type="band1Horz">
      <w:tblPr/>
      <w:tcPr>
        <w:tcBorders>
          <w:insideH w:val="single" w:sz="6" w:space="0" w:color="ED7102" w:themeColor="accent2"/>
          <w:insideV w:val="single" w:sz="6" w:space="0" w:color="ED7102" w:themeColor="accent2"/>
        </w:tcBorders>
        <w:shd w:val="clear" w:color="auto" w:fill="FEB77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insideH w:val="single" w:sz="8" w:space="0" w:color="D41217" w:themeColor="accent1"/>
        <w:insideV w:val="single" w:sz="8" w:space="0" w:color="D41217" w:themeColor="accent1"/>
      </w:tblBorders>
    </w:tblPr>
    <w:tcPr>
      <w:shd w:val="clear" w:color="auto" w:fill="F9BFC0" w:themeFill="accent1" w:themeFillTint="3F"/>
    </w:tcPr>
    <w:tblStylePr w:type="firstRow">
      <w:rPr>
        <w:b/>
        <w:bCs/>
        <w:color w:val="000000" w:themeColor="text1"/>
      </w:rPr>
      <w:tblPr/>
      <w:tcPr>
        <w:shd w:val="clear" w:color="auto" w:fill="FCE5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BCC" w:themeFill="accent1" w:themeFillTint="33"/>
      </w:tcPr>
    </w:tblStylePr>
    <w:tblStylePr w:type="band1Vert">
      <w:tblPr/>
      <w:tcPr>
        <w:shd w:val="clear" w:color="auto" w:fill="F47E80" w:themeFill="accent1" w:themeFillTint="7F"/>
      </w:tcPr>
    </w:tblStylePr>
    <w:tblStylePr w:type="band1Horz">
      <w:tblPr/>
      <w:tcPr>
        <w:tcBorders>
          <w:insideH w:val="single" w:sz="6" w:space="0" w:color="D41217" w:themeColor="accent1"/>
          <w:insideV w:val="single" w:sz="6" w:space="0" w:color="D41217" w:themeColor="accent1"/>
        </w:tcBorders>
        <w:shd w:val="clear" w:color="auto" w:fill="F47E80"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insideV w:val="single" w:sz="8" w:space="0" w:color="B932C7" w:themeColor="accent6" w:themeTint="BF"/>
      </w:tblBorders>
    </w:tblPr>
    <w:tcPr>
      <w:shd w:val="clear" w:color="auto" w:fill="E8BAED" w:themeFill="accent6" w:themeFillTint="3F"/>
    </w:tcPr>
    <w:tblStylePr w:type="firstRow">
      <w:rPr>
        <w:b/>
        <w:bCs/>
      </w:rPr>
    </w:tblStylePr>
    <w:tblStylePr w:type="lastRow">
      <w:rPr>
        <w:b/>
        <w:bCs/>
      </w:rPr>
      <w:tblPr/>
      <w:tcPr>
        <w:tcBorders>
          <w:top w:val="single" w:sz="18" w:space="0" w:color="B932C7" w:themeColor="accent6" w:themeTint="BF"/>
        </w:tcBorders>
      </w:tcPr>
    </w:tblStylePr>
    <w:tblStylePr w:type="firstCol">
      <w:rPr>
        <w:b/>
        <w:bCs/>
      </w:rPr>
    </w:tblStylePr>
    <w:tblStylePr w:type="lastCol">
      <w:rPr>
        <w:b/>
        <w:bCs/>
      </w:r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insideV w:val="single" w:sz="8" w:space="0" w:color="5E78C4" w:themeColor="accent5" w:themeTint="BF"/>
      </w:tblBorders>
    </w:tblPr>
    <w:tcPr>
      <w:shd w:val="clear" w:color="auto" w:fill="C9D2EB" w:themeFill="accent5" w:themeFillTint="3F"/>
    </w:tcPr>
    <w:tblStylePr w:type="firstRow">
      <w:rPr>
        <w:b/>
        <w:bCs/>
      </w:rPr>
    </w:tblStylePr>
    <w:tblStylePr w:type="lastRow">
      <w:rPr>
        <w:b/>
        <w:bCs/>
      </w:rPr>
      <w:tblPr/>
      <w:tcPr>
        <w:tcBorders>
          <w:top w:val="single" w:sz="18" w:space="0" w:color="5E78C4" w:themeColor="accent5" w:themeTint="BF"/>
        </w:tcBorders>
      </w:tcPr>
    </w:tblStylePr>
    <w:tblStylePr w:type="firstCol">
      <w:rPr>
        <w:b/>
        <w:bCs/>
      </w:rPr>
    </w:tblStylePr>
    <w:tblStylePr w:type="lastCol">
      <w:rPr>
        <w:b/>
        <w:bCs/>
      </w:r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insideV w:val="single" w:sz="8" w:space="0" w:color="16C9FF" w:themeColor="accent4" w:themeTint="BF"/>
      </w:tblBorders>
    </w:tblPr>
    <w:tcPr>
      <w:shd w:val="clear" w:color="auto" w:fill="B2EDFF" w:themeFill="accent4" w:themeFillTint="3F"/>
    </w:tcPr>
    <w:tblStylePr w:type="firstRow">
      <w:rPr>
        <w:b/>
        <w:bCs/>
      </w:rPr>
    </w:tblStylePr>
    <w:tblStylePr w:type="lastRow">
      <w:rPr>
        <w:b/>
        <w:bCs/>
      </w:rPr>
      <w:tblPr/>
      <w:tcPr>
        <w:tcBorders>
          <w:top w:val="single" w:sz="18" w:space="0" w:color="16C9FF" w:themeColor="accent4" w:themeTint="BF"/>
        </w:tcBorders>
      </w:tcPr>
    </w:tblStylePr>
    <w:tblStylePr w:type="firstCol">
      <w:rPr>
        <w:b/>
        <w:bCs/>
      </w:rPr>
    </w:tblStylePr>
    <w:tblStylePr w:type="lastCol">
      <w:rPr>
        <w:b/>
        <w:bCs/>
      </w:r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insideV w:val="single" w:sz="8" w:space="0" w:color="03D27A" w:themeColor="accent3" w:themeTint="BF"/>
      </w:tblBorders>
    </w:tblPr>
    <w:tcPr>
      <w:shd w:val="clear" w:color="auto" w:fill="9FFDD5" w:themeFill="accent3" w:themeFillTint="3F"/>
    </w:tcPr>
    <w:tblStylePr w:type="firstRow">
      <w:rPr>
        <w:b/>
        <w:bCs/>
      </w:rPr>
    </w:tblStylePr>
    <w:tblStylePr w:type="lastRow">
      <w:rPr>
        <w:b/>
        <w:bCs/>
      </w:rPr>
      <w:tblPr/>
      <w:tcPr>
        <w:tcBorders>
          <w:top w:val="single" w:sz="18" w:space="0" w:color="03D27A" w:themeColor="accent3" w:themeTint="BF"/>
        </w:tcBorders>
      </w:tcPr>
    </w:tblStylePr>
    <w:tblStylePr w:type="firstCol">
      <w:rPr>
        <w:b/>
        <w:bCs/>
      </w:rPr>
    </w:tblStylePr>
    <w:tblStylePr w:type="lastCol">
      <w:rPr>
        <w:b/>
        <w:bCs/>
      </w:r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insideV w:val="single" w:sz="8" w:space="0" w:color="FD9335" w:themeColor="accent2" w:themeTint="BF"/>
      </w:tblBorders>
    </w:tblPr>
    <w:tcPr>
      <w:shd w:val="clear" w:color="auto" w:fill="FEDBBC" w:themeFill="accent2" w:themeFillTint="3F"/>
    </w:tcPr>
    <w:tblStylePr w:type="firstRow">
      <w:rPr>
        <w:b/>
        <w:bCs/>
      </w:rPr>
    </w:tblStylePr>
    <w:tblStylePr w:type="lastRow">
      <w:rPr>
        <w:b/>
        <w:bCs/>
      </w:rPr>
      <w:tblPr/>
      <w:tcPr>
        <w:tcBorders>
          <w:top w:val="single" w:sz="18" w:space="0" w:color="FD9335" w:themeColor="accent2" w:themeTint="BF"/>
        </w:tcBorders>
      </w:tcPr>
    </w:tblStylePr>
    <w:tblStylePr w:type="firstCol">
      <w:rPr>
        <w:b/>
        <w:bCs/>
      </w:rPr>
    </w:tblStylePr>
    <w:tblStylePr w:type="lastCol">
      <w:rPr>
        <w:b/>
        <w:bCs/>
      </w:r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EE3D41" w:themeColor="accent1" w:themeTint="BF"/>
        <w:left w:val="single" w:sz="8" w:space="0" w:color="EE3D41" w:themeColor="accent1" w:themeTint="BF"/>
        <w:bottom w:val="single" w:sz="8" w:space="0" w:color="EE3D41" w:themeColor="accent1" w:themeTint="BF"/>
        <w:right w:val="single" w:sz="8" w:space="0" w:color="EE3D41" w:themeColor="accent1" w:themeTint="BF"/>
        <w:insideH w:val="single" w:sz="8" w:space="0" w:color="EE3D41" w:themeColor="accent1" w:themeTint="BF"/>
        <w:insideV w:val="single" w:sz="8" w:space="0" w:color="EE3D41" w:themeColor="accent1" w:themeTint="BF"/>
      </w:tblBorders>
    </w:tblPr>
    <w:tcPr>
      <w:shd w:val="clear" w:color="auto" w:fill="F9BFC0" w:themeFill="accent1" w:themeFillTint="3F"/>
    </w:tcPr>
    <w:tblStylePr w:type="firstRow">
      <w:rPr>
        <w:b/>
        <w:bCs/>
      </w:rPr>
    </w:tblStylePr>
    <w:tblStylePr w:type="lastRow">
      <w:rPr>
        <w:b/>
        <w:bCs/>
      </w:rPr>
      <w:tblPr/>
      <w:tcPr>
        <w:tcBorders>
          <w:top w:val="single" w:sz="18" w:space="0" w:color="EE3D41" w:themeColor="accent1" w:themeTint="BF"/>
        </w:tcBorders>
      </w:tcPr>
    </w:tblStylePr>
    <w:tblStylePr w:type="firstCol">
      <w:rPr>
        <w:b/>
        <w:bCs/>
      </w:rPr>
    </w:tblStylePr>
    <w:tblStylePr w:type="lastCol">
      <w:rPr>
        <w:b/>
        <w:bCs/>
      </w:r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79218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104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18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1861" w:themeFill="accent6" w:themeFillShade="BF"/>
      </w:tcPr>
    </w:tblStylePr>
    <w:tblStylePr w:type="band1Vert">
      <w:tblPr/>
      <w:tcPr>
        <w:tcBorders>
          <w:top w:val="nil"/>
          <w:left w:val="nil"/>
          <w:bottom w:val="nil"/>
          <w:right w:val="nil"/>
          <w:insideH w:val="nil"/>
          <w:insideV w:val="nil"/>
        </w:tcBorders>
        <w:shd w:val="clear" w:color="auto" w:fill="5A1861" w:themeFill="accent6" w:themeFillShade="BF"/>
      </w:tcPr>
    </w:tblStylePr>
    <w:tblStylePr w:type="band1Horz">
      <w:tblPr/>
      <w:tcPr>
        <w:tcBorders>
          <w:top w:val="nil"/>
          <w:left w:val="nil"/>
          <w:bottom w:val="nil"/>
          <w:right w:val="nil"/>
          <w:insideH w:val="nil"/>
          <w:insideV w:val="nil"/>
        </w:tcBorders>
        <w:shd w:val="clear" w:color="auto" w:fill="5A1861"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3A54A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9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B3E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B3E77" w:themeFill="accent5" w:themeFillShade="BF"/>
      </w:tcPr>
    </w:tblStylePr>
    <w:tblStylePr w:type="band1Vert">
      <w:tblPr/>
      <w:tcPr>
        <w:tcBorders>
          <w:top w:val="nil"/>
          <w:left w:val="nil"/>
          <w:bottom w:val="nil"/>
          <w:right w:val="nil"/>
          <w:insideH w:val="nil"/>
          <w:insideV w:val="nil"/>
        </w:tcBorders>
        <w:shd w:val="clear" w:color="auto" w:fill="2B3E77" w:themeFill="accent5" w:themeFillShade="BF"/>
      </w:tcPr>
    </w:tblStylePr>
    <w:tblStylePr w:type="band1Horz">
      <w:tblPr/>
      <w:tcPr>
        <w:tcBorders>
          <w:top w:val="nil"/>
          <w:left w:val="nil"/>
          <w:bottom w:val="nil"/>
          <w:right w:val="nil"/>
          <w:insideH w:val="nil"/>
          <w:insideV w:val="nil"/>
        </w:tcBorders>
        <w:shd w:val="clear" w:color="auto" w:fill="2B3E77"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009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9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95" w:themeFill="accent4" w:themeFillShade="BF"/>
      </w:tcPr>
    </w:tblStylePr>
    <w:tblStylePr w:type="band1Vert">
      <w:tblPr/>
      <w:tcPr>
        <w:tcBorders>
          <w:top w:val="nil"/>
          <w:left w:val="nil"/>
          <w:bottom w:val="nil"/>
          <w:right w:val="nil"/>
          <w:insideH w:val="nil"/>
          <w:insideV w:val="nil"/>
        </w:tcBorders>
        <w:shd w:val="clear" w:color="auto" w:fill="007295" w:themeFill="accent4" w:themeFillShade="BF"/>
      </w:tcPr>
    </w:tblStylePr>
    <w:tblStylePr w:type="band1Horz">
      <w:tblPr/>
      <w:tcPr>
        <w:tcBorders>
          <w:top w:val="nil"/>
          <w:left w:val="nil"/>
          <w:bottom w:val="nil"/>
          <w:right w:val="nil"/>
          <w:insideH w:val="nil"/>
          <w:insideV w:val="nil"/>
        </w:tcBorders>
        <w:shd w:val="clear" w:color="auto" w:fill="007295"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027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15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15431" w:themeFill="accent3" w:themeFillShade="BF"/>
      </w:tcPr>
    </w:tblStylePr>
    <w:tblStylePr w:type="band1Vert">
      <w:tblPr/>
      <w:tcPr>
        <w:tcBorders>
          <w:top w:val="nil"/>
          <w:left w:val="nil"/>
          <w:bottom w:val="nil"/>
          <w:right w:val="nil"/>
          <w:insideH w:val="nil"/>
          <w:insideV w:val="nil"/>
        </w:tcBorders>
        <w:shd w:val="clear" w:color="auto" w:fill="015431" w:themeFill="accent3" w:themeFillShade="BF"/>
      </w:tcPr>
    </w:tblStylePr>
    <w:tblStylePr w:type="band1Horz">
      <w:tblPr/>
      <w:tcPr>
        <w:tcBorders>
          <w:top w:val="nil"/>
          <w:left w:val="nil"/>
          <w:bottom w:val="nil"/>
          <w:right w:val="nil"/>
          <w:insideH w:val="nil"/>
          <w:insideV w:val="nil"/>
        </w:tcBorders>
        <w:shd w:val="clear" w:color="auto" w:fill="01543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ED710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8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5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5401" w:themeFill="accent2" w:themeFillShade="BF"/>
      </w:tcPr>
    </w:tblStylePr>
    <w:tblStylePr w:type="band1Vert">
      <w:tblPr/>
      <w:tcPr>
        <w:tcBorders>
          <w:top w:val="nil"/>
          <w:left w:val="nil"/>
          <w:bottom w:val="nil"/>
          <w:right w:val="nil"/>
          <w:insideH w:val="nil"/>
          <w:insideV w:val="nil"/>
        </w:tcBorders>
        <w:shd w:val="clear" w:color="auto" w:fill="B15401" w:themeFill="accent2" w:themeFillShade="BF"/>
      </w:tcPr>
    </w:tblStylePr>
    <w:tblStylePr w:type="band1Horz">
      <w:tblPr/>
      <w:tcPr>
        <w:tcBorders>
          <w:top w:val="nil"/>
          <w:left w:val="nil"/>
          <w:bottom w:val="nil"/>
          <w:right w:val="nil"/>
          <w:insideH w:val="nil"/>
          <w:insideV w:val="nil"/>
        </w:tcBorders>
        <w:shd w:val="clear" w:color="auto" w:fill="B15401"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D4121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9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E0D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E0D10" w:themeFill="accent1" w:themeFillShade="BF"/>
      </w:tcPr>
    </w:tblStylePr>
    <w:tblStylePr w:type="band1Vert">
      <w:tblPr/>
      <w:tcPr>
        <w:tcBorders>
          <w:top w:val="nil"/>
          <w:left w:val="nil"/>
          <w:bottom w:val="nil"/>
          <w:right w:val="nil"/>
          <w:insideH w:val="nil"/>
          <w:insideV w:val="nil"/>
        </w:tcBorders>
        <w:shd w:val="clear" w:color="auto" w:fill="9E0D10" w:themeFill="accent1" w:themeFillShade="BF"/>
      </w:tcPr>
    </w:tblStylePr>
    <w:tblStylePr w:type="band1Horz">
      <w:tblPr/>
      <w:tcPr>
        <w:tcBorders>
          <w:top w:val="nil"/>
          <w:left w:val="nil"/>
          <w:bottom w:val="nil"/>
          <w:right w:val="nil"/>
          <w:insideH w:val="nil"/>
          <w:insideV w:val="nil"/>
        </w:tcBorders>
        <w:shd w:val="clear" w:color="auto" w:fill="9E0D10" w:themeFill="accent1" w:themeFillShade="BF"/>
      </w:tcPr>
    </w:tblStylePr>
  </w:style>
  <w:style w:type="paragraph" w:styleId="Bibliografie">
    <w:name w:val="Bibliography"/>
    <w:basedOn w:val="ZsysbasisNaktuinbouw"/>
    <w:next w:val="BasistekstNaktuinbouw"/>
    <w:uiPriority w:val="98"/>
    <w:semiHidden/>
    <w:rsid w:val="00E07762"/>
  </w:style>
  <w:style w:type="paragraph" w:styleId="Citaat">
    <w:name w:val="Quote"/>
    <w:basedOn w:val="ZsysbasisNaktuinbouw"/>
    <w:next w:val="BasistekstNaktuinbouw"/>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Naktuinbouw"/>
    <w:next w:val="BasistekstNaktuinbouw"/>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Naktuinbouw"/>
    <w:basedOn w:val="Standaardalinea-lettertype"/>
    <w:uiPriority w:val="4"/>
    <w:rsid w:val="00E07762"/>
    <w:rPr>
      <w:vertAlign w:val="superscript"/>
    </w:rPr>
  </w:style>
  <w:style w:type="paragraph" w:styleId="Geenafstand">
    <w:name w:val="No Spacing"/>
    <w:basedOn w:val="ZsysbasisNaktuinbouw"/>
    <w:next w:val="BasistekstNaktuinbouw"/>
    <w:link w:val="GeenafstandChar"/>
    <w:uiPriority w:val="1"/>
    <w:qFormat/>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Naktuinbouw"/>
    <w:next w:val="BasistekstNaktuinbouw"/>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Naktuinbouw"/>
    <w:next w:val="BasistekstNaktuinbouw"/>
    <w:uiPriority w:val="98"/>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Naktuinbouw">
    <w:name w:val="Kopnummering Naktuinbouw"/>
    <w:uiPriority w:val="4"/>
    <w:semiHidden/>
    <w:rsid w:val="00B01DA1"/>
    <w:pPr>
      <w:numPr>
        <w:numId w:val="9"/>
      </w:numPr>
    </w:pPr>
  </w:style>
  <w:style w:type="paragraph" w:customStyle="1" w:styleId="ZsyseenpuntNaktuinbouw">
    <w:name w:val="Zsyseenpunt Naktuinbouw"/>
    <w:basedOn w:val="ZsysbasisNaktuinbouw"/>
    <w:uiPriority w:val="4"/>
    <w:semiHidden/>
    <w:rsid w:val="00756C31"/>
    <w:pPr>
      <w:spacing w:line="20" w:lineRule="exact"/>
    </w:pPr>
    <w:rPr>
      <w:sz w:val="2"/>
    </w:rPr>
  </w:style>
  <w:style w:type="paragraph" w:customStyle="1" w:styleId="ZsysbasisdocumentgegevensNaktuinbouw">
    <w:name w:val="Zsysbasisdocumentgegevens Naktuinbouw"/>
    <w:basedOn w:val="ZsysbasisNaktuinbouw"/>
    <w:next w:val="BasistekstNaktuinbouw"/>
    <w:uiPriority w:val="4"/>
    <w:semiHidden/>
    <w:rsid w:val="00F2772D"/>
    <w:pPr>
      <w:spacing w:line="240" w:lineRule="exact"/>
    </w:pPr>
    <w:rPr>
      <w:noProof/>
      <w:sz w:val="16"/>
    </w:rPr>
  </w:style>
  <w:style w:type="paragraph" w:customStyle="1" w:styleId="DocumentgegevenskopjeNaktuinbouw">
    <w:name w:val="Documentgegevens kopje Naktuinbouw"/>
    <w:basedOn w:val="ZsysbasisdocumentgegevensNaktuinbouw"/>
    <w:uiPriority w:val="4"/>
    <w:rsid w:val="00F2772D"/>
    <w:rPr>
      <w:b/>
    </w:rPr>
  </w:style>
  <w:style w:type="paragraph" w:customStyle="1" w:styleId="DocumentgegevensNaktuinbouw">
    <w:name w:val="Documentgegevens Naktuinbouw"/>
    <w:basedOn w:val="ZsysbasisdocumentgegevensNaktuinbouw"/>
    <w:uiPriority w:val="4"/>
    <w:rsid w:val="00756C31"/>
  </w:style>
  <w:style w:type="paragraph" w:customStyle="1" w:styleId="DocumentgegevensdatumNaktuinbouw">
    <w:name w:val="Documentgegevens datum Naktuinbouw"/>
    <w:basedOn w:val="ZsysbasisdocumentgegevensNaktuinbouw"/>
    <w:uiPriority w:val="4"/>
    <w:rsid w:val="00756C31"/>
  </w:style>
  <w:style w:type="paragraph" w:customStyle="1" w:styleId="DocumentgegevensonderwerpNaktuinbouw">
    <w:name w:val="Documentgegevens onderwerp Naktuinbouw"/>
    <w:basedOn w:val="ZsysbasisdocumentgegevensNaktuinbouw"/>
    <w:uiPriority w:val="4"/>
    <w:rsid w:val="00C87372"/>
    <w:rPr>
      <w:noProof w:val="0"/>
    </w:rPr>
  </w:style>
  <w:style w:type="paragraph" w:customStyle="1" w:styleId="DocumentgegevensextraNaktuinbouw">
    <w:name w:val="Documentgegevens extra Naktuinbouw"/>
    <w:basedOn w:val="ZsysbasisdocumentgegevensNaktuinbouw"/>
    <w:uiPriority w:val="4"/>
    <w:rsid w:val="00756C31"/>
  </w:style>
  <w:style w:type="paragraph" w:customStyle="1" w:styleId="PaginanummerNaktuinbouw">
    <w:name w:val="Paginanummer Naktuinbouw"/>
    <w:basedOn w:val="ZsysbasisdocumentgegevensNaktuinbouw"/>
    <w:uiPriority w:val="4"/>
    <w:rsid w:val="00021675"/>
  </w:style>
  <w:style w:type="paragraph" w:customStyle="1" w:styleId="AfzendergegevensNaktuinbouw">
    <w:name w:val="Afzendergegevens Naktuinbouw"/>
    <w:basedOn w:val="ZsysbasisdocumentgegevensNaktuinbouw"/>
    <w:uiPriority w:val="4"/>
    <w:rsid w:val="00135E7B"/>
  </w:style>
  <w:style w:type="paragraph" w:customStyle="1" w:styleId="AfzendergegevenskopjeNaktuinbouw">
    <w:name w:val="Afzendergegevens kopje Naktuinbouw"/>
    <w:basedOn w:val="ZsysbasisdocumentgegevensNaktuinbouw"/>
    <w:uiPriority w:val="4"/>
    <w:rsid w:val="00135E7B"/>
  </w:style>
  <w:style w:type="numbering" w:customStyle="1" w:styleId="OpsommingtekenNaktuinbouw">
    <w:name w:val="Opsomming teken Naktuinbouw"/>
    <w:uiPriority w:val="4"/>
    <w:semiHidden/>
    <w:rsid w:val="00B01DA1"/>
    <w:pPr>
      <w:numPr>
        <w:numId w:val="10"/>
      </w:numPr>
    </w:pPr>
  </w:style>
  <w:style w:type="paragraph" w:customStyle="1" w:styleId="AlineavoorafbeeldingNaktuinbouw">
    <w:name w:val="Alinea voor afbeelding Naktuinbouw"/>
    <w:basedOn w:val="ZsysbasisNaktuinbouw"/>
    <w:next w:val="BasistekstNaktuinbouw"/>
    <w:uiPriority w:val="4"/>
    <w:qFormat/>
    <w:rsid w:val="00BB239A"/>
  </w:style>
  <w:style w:type="paragraph" w:customStyle="1" w:styleId="TitelNaktuinbouw">
    <w:name w:val="Titel Naktuinbouw"/>
    <w:basedOn w:val="ZsysbasisNaktuinbouw"/>
    <w:next w:val="BasistekstNaktuinbouw"/>
    <w:uiPriority w:val="4"/>
    <w:qFormat/>
    <w:rsid w:val="000E1539"/>
    <w:pPr>
      <w:keepLines/>
    </w:pPr>
  </w:style>
  <w:style w:type="paragraph" w:customStyle="1" w:styleId="SubtitelNaktuinbouw">
    <w:name w:val="Subtitel Naktuinbouw"/>
    <w:basedOn w:val="ZsysbasisNaktuinbouw"/>
    <w:next w:val="BasistekstNaktuinbouw"/>
    <w:uiPriority w:val="4"/>
    <w:qFormat/>
    <w:rsid w:val="000E1539"/>
    <w:pPr>
      <w:keepLines/>
    </w:pPr>
  </w:style>
  <w:style w:type="numbering" w:customStyle="1" w:styleId="BijlagenummeringNaktuinbouw">
    <w:name w:val="Bijlagenummering Naktuinbouw"/>
    <w:uiPriority w:val="4"/>
    <w:semiHidden/>
    <w:rsid w:val="003D49E5"/>
    <w:pPr>
      <w:numPr>
        <w:numId w:val="11"/>
      </w:numPr>
    </w:pPr>
  </w:style>
  <w:style w:type="paragraph" w:customStyle="1" w:styleId="Bijlagekop1Naktuinbouw">
    <w:name w:val="Bijlage kop 1 Naktuinbouw"/>
    <w:basedOn w:val="ZsysbasisNaktuinbouw"/>
    <w:next w:val="BasistekstNaktuinbouw"/>
    <w:uiPriority w:val="4"/>
    <w:qFormat/>
    <w:rsid w:val="003D49E5"/>
    <w:pPr>
      <w:keepNext/>
      <w:keepLines/>
      <w:numPr>
        <w:numId w:val="28"/>
      </w:numPr>
      <w:tabs>
        <w:tab w:val="left" w:pos="709"/>
      </w:tabs>
      <w:outlineLvl w:val="0"/>
    </w:pPr>
    <w:rPr>
      <w:b/>
      <w:sz w:val="24"/>
    </w:rPr>
  </w:style>
  <w:style w:type="paragraph" w:customStyle="1" w:styleId="Bijlagekop2Naktuinbouw">
    <w:name w:val="Bijlage kop 2 Naktuinbouw"/>
    <w:basedOn w:val="ZsysbasisNaktuinbouw"/>
    <w:next w:val="BasistekstNaktuinbouw"/>
    <w:uiPriority w:val="4"/>
    <w:qFormat/>
    <w:rsid w:val="003D49E5"/>
    <w:pPr>
      <w:keepNext/>
      <w:keepLines/>
      <w:numPr>
        <w:ilvl w:val="1"/>
        <w:numId w:val="28"/>
      </w:numPr>
      <w:outlineLvl w:val="1"/>
    </w:pPr>
    <w:rPr>
      <w:b/>
    </w:rPr>
  </w:style>
  <w:style w:type="paragraph" w:styleId="Onderwerpvanopmerking">
    <w:name w:val="annotation subject"/>
    <w:basedOn w:val="ZsysbasisNaktuinbouw"/>
    <w:next w:val="BasistekstNaktuinbouw"/>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Naktuinbouw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Naktuinbouw"/>
    <w:next w:val="BasistekstNaktuinbouw"/>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Naktuinbouw"/>
    <w:next w:val="BasistekstNaktuinbouw"/>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Naktuinbouw">
    <w:name w:val="Tabel zonder opmaak Naktuinbouw"/>
    <w:basedOn w:val="Standaardtabel"/>
    <w:uiPriority w:val="99"/>
    <w:qFormat/>
    <w:rsid w:val="00D16E87"/>
    <w:pPr>
      <w:spacing w:line="240" w:lineRule="auto"/>
    </w:pPr>
    <w:tblPr>
      <w:tblCellMar>
        <w:left w:w="0" w:type="dxa"/>
        <w:right w:w="0" w:type="dxa"/>
      </w:tblCellMar>
    </w:tblPr>
  </w:style>
  <w:style w:type="paragraph" w:customStyle="1" w:styleId="ZsysbasistocNaktuinbouw">
    <w:name w:val="Zsysbasistoc Naktuinbouw"/>
    <w:basedOn w:val="ZsysbasisNaktuinbouw"/>
    <w:next w:val="BasistekstNaktuinbouw"/>
    <w:uiPriority w:val="4"/>
    <w:semiHidden/>
    <w:rsid w:val="00364B2C"/>
    <w:pPr>
      <w:ind w:left="709" w:right="567" w:hanging="709"/>
    </w:pPr>
  </w:style>
  <w:style w:type="numbering" w:customStyle="1" w:styleId="AgendapuntlijstNaktuinbouw">
    <w:name w:val="Agendapunt (lijst) Naktuinbouw"/>
    <w:uiPriority w:val="4"/>
    <w:semiHidden/>
    <w:rsid w:val="001C6232"/>
    <w:pPr>
      <w:numPr>
        <w:numId w:val="29"/>
      </w:numPr>
    </w:pPr>
  </w:style>
  <w:style w:type="paragraph" w:customStyle="1" w:styleId="AgendapuntNaktuinbouw">
    <w:name w:val="Agendapunt Naktuinbouw"/>
    <w:basedOn w:val="ZsysbasisNaktuinbouw"/>
    <w:uiPriority w:val="4"/>
    <w:rsid w:val="001C6232"/>
    <w:pPr>
      <w:numPr>
        <w:numId w:val="30"/>
      </w:numPr>
    </w:pPr>
  </w:style>
  <w:style w:type="paragraph" w:customStyle="1" w:styleId="ZsysbasistabeltekstNaktuinbouw">
    <w:name w:val="Zsysbasistabeltekst Naktuinbouw"/>
    <w:basedOn w:val="ZsysbasisNaktuinbouw"/>
    <w:next w:val="TabeltekstNaktuinbouw"/>
    <w:uiPriority w:val="4"/>
    <w:semiHidden/>
    <w:rsid w:val="00312D26"/>
  </w:style>
  <w:style w:type="paragraph" w:customStyle="1" w:styleId="TabeltekstNaktuinbouw">
    <w:name w:val="Tabeltekst Naktuinbouw"/>
    <w:basedOn w:val="ZsysbasistabeltekstNaktuinbouw"/>
    <w:uiPriority w:val="4"/>
    <w:rsid w:val="00312D26"/>
  </w:style>
  <w:style w:type="paragraph" w:customStyle="1" w:styleId="TabelkopjeNaktuinbouw">
    <w:name w:val="Tabelkopje Naktuinbouw"/>
    <w:basedOn w:val="ZsysbasistabeltekstNaktuinbouw"/>
    <w:next w:val="TabeltekstNaktuinbouw"/>
    <w:uiPriority w:val="4"/>
    <w:rsid w:val="00312D26"/>
  </w:style>
  <w:style w:type="paragraph" w:customStyle="1" w:styleId="BijlageNaktuinbouw">
    <w:name w:val="Bijlage Naktuinbouw"/>
    <w:basedOn w:val="ZsysbasisNaktuinbouw"/>
    <w:next w:val="BasistekstNaktuinbouw"/>
    <w:uiPriority w:val="4"/>
    <w:rsid w:val="00021675"/>
    <w:rPr>
      <w:sz w:val="16"/>
    </w:rPr>
  </w:style>
  <w:style w:type="paragraph" w:customStyle="1" w:styleId="Zsysframepag11Naktuinbouw">
    <w:name w:val="Zsysframepag1_1 Naktuinbouw"/>
    <w:uiPriority w:val="4"/>
    <w:semiHidden/>
    <w:rsid w:val="005C4FF3"/>
    <w:pPr>
      <w:framePr w:w="11907" w:h="3232" w:hRule="exact" w:wrap="around" w:vAnchor="page" w:hAnchor="page" w:x="1" w:yAlign="bottom"/>
      <w:jc w:val="right"/>
    </w:pPr>
    <w:rPr>
      <w:rFonts w:ascii="Arial" w:hAnsi="Arial" w:cs="Maiandra GD"/>
      <w:color w:val="000000" w:themeColor="text1"/>
      <w:szCs w:val="18"/>
    </w:rPr>
  </w:style>
  <w:style w:type="character" w:customStyle="1" w:styleId="VoettekstChar">
    <w:name w:val="Voettekst Char"/>
    <w:basedOn w:val="Standaardalinea-lettertype"/>
    <w:link w:val="Voettekst"/>
    <w:uiPriority w:val="99"/>
    <w:rsid w:val="00981DBB"/>
    <w:rPr>
      <w:rFonts w:ascii="Arial" w:hAnsi="Arial" w:cs="Maiandra GD"/>
      <w:color w:val="000000" w:themeColor="text1"/>
      <w:szCs w:val="18"/>
    </w:rPr>
  </w:style>
  <w:style w:type="table" w:customStyle="1" w:styleId="Tabelrasterlicht1">
    <w:name w:val="Tabelraster licht1"/>
    <w:basedOn w:val="Standaardtabel"/>
    <w:next w:val="Tabelrasterlicht"/>
    <w:uiPriority w:val="40"/>
    <w:rsid w:val="00D86D35"/>
    <w:pPr>
      <w:spacing w:line="240" w:lineRule="auto"/>
    </w:pPr>
    <w:rPr>
      <w:rFonts w:ascii="Verdana" w:eastAsia="Calibri" w:hAnsi="Verdana"/>
      <w:sz w:val="17"/>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licht">
    <w:name w:val="Grid Table Light"/>
    <w:basedOn w:val="Standaardtabel"/>
    <w:uiPriority w:val="40"/>
    <w:rsid w:val="00D86D3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342FA8"/>
    <w:pPr>
      <w:spacing w:line="240" w:lineRule="auto"/>
    </w:pPr>
    <w:rPr>
      <w:rFonts w:ascii="Arial" w:hAnsi="Arial" w:cs="Maiandra GD"/>
      <w:color w:val="000000" w:themeColor="text1"/>
      <w:szCs w:val="18"/>
    </w:rPr>
  </w:style>
  <w:style w:type="paragraph" w:customStyle="1" w:styleId="KOPprojectGTA">
    <w:name w:val="KOP project GTA"/>
    <w:basedOn w:val="Standaard"/>
    <w:link w:val="KOPprojectGTAChar"/>
    <w:uiPriority w:val="4"/>
    <w:qFormat/>
    <w:rsid w:val="001D3E8E"/>
    <w:rPr>
      <w:rFonts w:cs="Arial"/>
      <w:b/>
      <w:bCs/>
      <w:i/>
      <w:iCs/>
      <w:color w:val="4472C4"/>
    </w:rPr>
  </w:style>
  <w:style w:type="character" w:customStyle="1" w:styleId="KOPprojectGTAChar">
    <w:name w:val="KOP project GTA Char"/>
    <w:basedOn w:val="Standaardalinea-lettertype"/>
    <w:link w:val="KOPprojectGTA"/>
    <w:uiPriority w:val="4"/>
    <w:rsid w:val="001D3E8E"/>
    <w:rPr>
      <w:rFonts w:ascii="Arial" w:hAnsi="Arial" w:cs="Arial"/>
      <w:b/>
      <w:bCs/>
      <w:i/>
      <w:iCs/>
      <w:color w:val="4472C4"/>
      <w:szCs w:val="18"/>
    </w:rPr>
  </w:style>
  <w:style w:type="character" w:customStyle="1" w:styleId="GeenafstandChar">
    <w:name w:val="Geen afstand Char"/>
    <w:link w:val="Geenafstand"/>
    <w:uiPriority w:val="1"/>
    <w:rsid w:val="0092252C"/>
    <w:rPr>
      <w:rFonts w:ascii="Arial" w:hAnsi="Arial" w:cs="Maiandra GD"/>
      <w:color w:val="000000" w:themeColor="text1"/>
      <w:szCs w:val="18"/>
    </w:rPr>
  </w:style>
  <w:style w:type="paragraph" w:customStyle="1" w:styleId="msonormal0">
    <w:name w:val="msonormal"/>
    <w:basedOn w:val="Standaard"/>
    <w:rsid w:val="0092252C"/>
    <w:pPr>
      <w:spacing w:before="100" w:beforeAutospacing="1" w:after="100" w:afterAutospacing="1" w:line="240" w:lineRule="auto"/>
    </w:pPr>
    <w:rPr>
      <w:rFonts w:ascii="Times New Roman" w:hAnsi="Times New Roman" w:cs="Times New Roman"/>
      <w:color w:val="auto"/>
      <w:sz w:val="24"/>
      <w:szCs w:val="24"/>
    </w:rPr>
  </w:style>
  <w:style w:type="paragraph" w:customStyle="1" w:styleId="xl65">
    <w:name w:val="xl65"/>
    <w:basedOn w:val="Standaard"/>
    <w:rsid w:val="0092252C"/>
    <w:pPr>
      <w:spacing w:before="100" w:beforeAutospacing="1" w:after="100" w:afterAutospacing="1" w:line="240" w:lineRule="auto"/>
      <w:jc w:val="center"/>
    </w:pPr>
    <w:rPr>
      <w:rFonts w:ascii="Times New Roman" w:hAnsi="Times New Roman" w:cs="Times New Roman"/>
      <w:color w:val="auto"/>
      <w:sz w:val="24"/>
      <w:szCs w:val="24"/>
    </w:rPr>
  </w:style>
  <w:style w:type="paragraph" w:customStyle="1" w:styleId="xl66">
    <w:name w:val="xl66"/>
    <w:basedOn w:val="Standaard"/>
    <w:rsid w:val="0092252C"/>
    <w:pPr>
      <w:pBdr>
        <w:bottom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67">
    <w:name w:val="xl67"/>
    <w:basedOn w:val="Standaard"/>
    <w:rsid w:val="0092252C"/>
    <w:pPr>
      <w:pBdr>
        <w:bottom w:val="single" w:sz="4" w:space="0" w:color="auto"/>
      </w:pBdr>
      <w:spacing w:before="100" w:beforeAutospacing="1" w:after="100" w:afterAutospacing="1" w:line="240" w:lineRule="auto"/>
      <w:jc w:val="center"/>
    </w:pPr>
    <w:rPr>
      <w:rFonts w:ascii="Times New Roman" w:hAnsi="Times New Roman" w:cs="Times New Roman"/>
      <w:color w:val="auto"/>
      <w:sz w:val="24"/>
      <w:szCs w:val="24"/>
    </w:rPr>
  </w:style>
  <w:style w:type="character" w:styleId="Vermelding">
    <w:name w:val="Mention"/>
    <w:basedOn w:val="Standaardalinea-lettertype"/>
    <w:uiPriority w:val="99"/>
    <w:unhideWhenUsed/>
    <w:rsid w:val="0092252C"/>
    <w:rPr>
      <w:color w:val="2B579A"/>
      <w:shd w:val="clear" w:color="auto" w:fill="E1DFDD"/>
    </w:rPr>
  </w:style>
  <w:style w:type="character" w:styleId="Onopgelostemelding">
    <w:name w:val="Unresolved Mention"/>
    <w:basedOn w:val="Standaardalinea-lettertype"/>
    <w:uiPriority w:val="99"/>
    <w:semiHidden/>
    <w:unhideWhenUsed/>
    <w:rsid w:val="00FC666B"/>
    <w:rPr>
      <w:color w:val="605E5C"/>
      <w:shd w:val="clear" w:color="auto" w:fill="E1DFDD"/>
    </w:rPr>
  </w:style>
  <w:style w:type="character" w:customStyle="1" w:styleId="KoptekstChar">
    <w:name w:val="Koptekst Char"/>
    <w:basedOn w:val="Standaardalinea-lettertype"/>
    <w:link w:val="Koptekst"/>
    <w:uiPriority w:val="99"/>
    <w:rsid w:val="00682D2D"/>
    <w:rPr>
      <w:rFonts w:ascii="Arial" w:hAnsi="Arial" w:cs="Maiandra GD"/>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05899">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leuren Naktuinbouw">
      <a:dk1>
        <a:sysClr val="windowText" lastClr="000000"/>
      </a:dk1>
      <a:lt1>
        <a:sysClr val="window" lastClr="FFFFFF"/>
      </a:lt1>
      <a:dk2>
        <a:srgbClr val="CAB600"/>
      </a:dk2>
      <a:lt2>
        <a:srgbClr val="A14115"/>
      </a:lt2>
      <a:accent1>
        <a:srgbClr val="D41217"/>
      </a:accent1>
      <a:accent2>
        <a:srgbClr val="ED7102"/>
      </a:accent2>
      <a:accent3>
        <a:srgbClr val="027142"/>
      </a:accent3>
      <a:accent4>
        <a:srgbClr val="0099C7"/>
      </a:accent4>
      <a:accent5>
        <a:srgbClr val="3A54A0"/>
      </a:accent5>
      <a:accent6>
        <a:srgbClr val="792182"/>
      </a:accent6>
      <a:hlink>
        <a:srgbClr val="000000"/>
      </a:hlink>
      <a:folHlink>
        <a:srgbClr val="000000"/>
      </a:folHlink>
    </a:clrScheme>
    <a:fontScheme name="Lettertypen Naktuinbouw">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D90F-00F3-48D7-A1E6-B25F3A7477A1}">
  <ds:schemaRefs>
    <ds:schemaRef ds:uri="http://schemas.openxmlformats.org/officeDocument/2006/bibliography"/>
  </ds:schemaRefs>
</ds:datastoreItem>
</file>

<file path=docMetadata/LabelInfo.xml><?xml version="1.0" encoding="utf-8"?>
<clbl:labelList xmlns:clbl="http://schemas.microsoft.com/office/2020/mipLabelMetadata">
  <clbl:label id="{6539375e-8893-4d02-8b21-65c65c057157}" enabled="0" method="" siteId="{6539375e-8893-4d02-8b21-65c65c05715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3569</Words>
  <Characters>19634</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 A. (Anton)</dc:creator>
  <cp:keywords/>
  <dc:description/>
  <cp:lastModifiedBy>Grim, A. (Anton)</cp:lastModifiedBy>
  <cp:revision>2</cp:revision>
  <cp:lastPrinted>2026-03-30T11:31:00Z</cp:lastPrinted>
  <dcterms:created xsi:type="dcterms:W3CDTF">2026-04-20T14:00:00Z</dcterms:created>
  <dcterms:modified xsi:type="dcterms:W3CDTF">2026-04-20T14:00:00Z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